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C8860" w14:textId="77777777" w:rsidR="00F03EEF" w:rsidRDefault="00000000">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rFonts w:hint="eastAsia"/>
          <w:b/>
          <w:bCs/>
          <w:snapToGrid w:val="0"/>
          <w:sz w:val="24"/>
          <w:szCs w:val="24"/>
        </w:rPr>
        <w:t>26</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R2-24</w:t>
      </w:r>
      <w:r>
        <w:rPr>
          <w:rFonts w:hint="eastAsia"/>
          <w:b/>
          <w:bCs/>
          <w:snapToGrid w:val="0"/>
          <w:sz w:val="24"/>
          <w:szCs w:val="24"/>
        </w:rPr>
        <w:t>05038</w:t>
      </w:r>
    </w:p>
    <w:p w14:paraId="2BC8755C" w14:textId="77777777" w:rsidR="00F03EEF" w:rsidRDefault="00000000">
      <w:pPr>
        <w:pStyle w:val="a9"/>
        <w:ind w:left="480" w:hanging="480"/>
        <w:jc w:val="left"/>
      </w:pPr>
      <w:r>
        <w:rPr>
          <w:b/>
          <w:bCs/>
          <w:snapToGrid w:val="0"/>
          <w:sz w:val="24"/>
          <w:szCs w:val="24"/>
        </w:rPr>
        <w:t>Fukuoka, Japan May 22nd – 26th, 2024</w:t>
      </w:r>
    </w:p>
    <w:p w14:paraId="444B23E3" w14:textId="77777777" w:rsidR="00F03EEF" w:rsidRDefault="00000000">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11AC90A9" w14:textId="77777777" w:rsidR="00F03EEF" w:rsidRDefault="00000000">
      <w:pPr>
        <w:spacing w:line="240" w:lineRule="auto"/>
        <w:rPr>
          <w:b/>
          <w:bCs/>
          <w:color w:val="FF0000"/>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b/>
          <w:bCs/>
          <w:lang w:val="en-GB"/>
        </w:rPr>
        <w:t xml:space="preserve">    Discussion on LCM for positioning</w:t>
      </w:r>
    </w:p>
    <w:p w14:paraId="24366B07" w14:textId="77777777" w:rsidR="00F03EEF" w:rsidRDefault="00000000">
      <w:pPr>
        <w:spacing w:line="240" w:lineRule="auto"/>
        <w:rPr>
          <w:b/>
          <w:bCs/>
          <w:lang w:val="en-GB"/>
        </w:rPr>
      </w:pPr>
      <w:r>
        <w:rPr>
          <w:b/>
          <w:bCs/>
          <w:lang w:val="en-GB"/>
        </w:rPr>
        <w:t>Agenda item:</w:t>
      </w:r>
      <w:r>
        <w:rPr>
          <w:b/>
          <w:bCs/>
          <w:lang w:val="en-GB"/>
        </w:rPr>
        <w:tab/>
      </w:r>
      <w:bookmarkStart w:id="0" w:name="Source"/>
      <w:bookmarkEnd w:id="0"/>
      <w:r>
        <w:rPr>
          <w:rFonts w:hint="eastAsia"/>
          <w:b/>
          <w:bCs/>
        </w:rPr>
        <w:t>8</w:t>
      </w:r>
      <w:r>
        <w:rPr>
          <w:rFonts w:hint="eastAsia"/>
          <w:b/>
          <w:bCs/>
          <w:lang w:val="en-GB"/>
        </w:rPr>
        <w:t>.1.2.3</w:t>
      </w:r>
    </w:p>
    <w:p w14:paraId="56B4B7E5" w14:textId="77777777" w:rsidR="00F03EEF" w:rsidRDefault="00000000">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DFFA98D" w14:textId="77777777" w:rsidR="00F03EEF" w:rsidRDefault="00000000">
      <w:pPr>
        <w:pStyle w:val="1"/>
      </w:pPr>
      <w:bookmarkStart w:id="2" w:name="OLE_LINK57"/>
      <w:bookmarkStart w:id="3" w:name="OLE_LINK58"/>
      <w:r>
        <w:t>Introduction</w:t>
      </w:r>
      <w:bookmarkEnd w:id="2"/>
      <w:bookmarkEnd w:id="3"/>
    </w:p>
    <w:p w14:paraId="04186C81" w14:textId="77777777" w:rsidR="00F03EEF" w:rsidRDefault="00000000">
      <w:pPr>
        <w:rPr>
          <w:sz w:val="20"/>
          <w:szCs w:val="20"/>
          <w:lang w:val="en-GB"/>
        </w:rPr>
      </w:pPr>
      <w:r>
        <w:rPr>
          <w:sz w:val="20"/>
          <w:szCs w:val="20"/>
          <w:lang w:val="en-GB"/>
        </w:rPr>
        <w:t>A</w:t>
      </w:r>
      <w:r>
        <w:rPr>
          <w:rFonts w:hint="eastAsia"/>
          <w:sz w:val="20"/>
          <w:szCs w:val="20"/>
          <w:lang w:val="en-GB"/>
        </w:rPr>
        <w:t>s per the WID</w:t>
      </w:r>
      <w:r>
        <w:rPr>
          <w:rFonts w:hint="eastAsia"/>
          <w:sz w:val="20"/>
          <w:szCs w:val="20"/>
        </w:rPr>
        <w:t xml:space="preserve"> [1]</w:t>
      </w:r>
      <w:r>
        <w:rPr>
          <w:rFonts w:hint="eastAsia"/>
          <w:sz w:val="20"/>
          <w:szCs w:val="20"/>
          <w:lang w:val="en-GB"/>
        </w:rPr>
        <w:t xml:space="preserve"> of AIML for air interface, the first priority use cases include:</w:t>
      </w:r>
    </w:p>
    <w:p w14:paraId="38074218" w14:textId="77777777" w:rsidR="00F03EEF" w:rsidRDefault="00000000">
      <w:pPr>
        <w:numPr>
          <w:ilvl w:val="1"/>
          <w:numId w:val="2"/>
        </w:numPr>
        <w:overflowPunct w:val="0"/>
        <w:autoSpaceDE w:val="0"/>
        <w:autoSpaceDN w:val="0"/>
        <w:spacing w:after="0" w:line="240" w:lineRule="auto"/>
        <w:textAlignment w:val="baseline"/>
        <w:rPr>
          <w:bCs/>
          <w:sz w:val="20"/>
          <w:szCs w:val="20"/>
        </w:rPr>
      </w:pPr>
      <w:r>
        <w:rPr>
          <w:bCs/>
          <w:sz w:val="20"/>
          <w:szCs w:val="20"/>
        </w:rPr>
        <w:t>Direct AI/ML positioning:</w:t>
      </w:r>
    </w:p>
    <w:p w14:paraId="097F5329" w14:textId="77777777" w:rsidR="00F03EEF" w:rsidRDefault="00000000">
      <w:pPr>
        <w:numPr>
          <w:ilvl w:val="2"/>
          <w:numId w:val="2"/>
        </w:numPr>
        <w:overflowPunct w:val="0"/>
        <w:autoSpaceDE w:val="0"/>
        <w:autoSpaceDN w:val="0"/>
        <w:spacing w:after="0" w:line="240" w:lineRule="auto"/>
        <w:textAlignment w:val="baseline"/>
        <w:rPr>
          <w:bCs/>
          <w:sz w:val="20"/>
          <w:szCs w:val="20"/>
        </w:rPr>
      </w:pPr>
      <w:r>
        <w:rPr>
          <w:bCs/>
          <w:sz w:val="20"/>
          <w:szCs w:val="20"/>
        </w:rPr>
        <w:t xml:space="preserve">Case 1: </w:t>
      </w:r>
      <w:r>
        <w:rPr>
          <w:sz w:val="20"/>
          <w:szCs w:val="20"/>
        </w:rPr>
        <w:t>UE-based positioning with UE-side model, direct AI/ML positioning</w:t>
      </w:r>
    </w:p>
    <w:p w14:paraId="74A60776" w14:textId="77777777" w:rsidR="00F03EEF" w:rsidRDefault="00000000">
      <w:pPr>
        <w:numPr>
          <w:ilvl w:val="2"/>
          <w:numId w:val="2"/>
        </w:numPr>
        <w:overflowPunct w:val="0"/>
        <w:autoSpaceDE w:val="0"/>
        <w:autoSpaceDN w:val="0"/>
        <w:spacing w:after="0" w:line="240" w:lineRule="auto"/>
        <w:textAlignment w:val="baseline"/>
        <w:rPr>
          <w:bCs/>
          <w:sz w:val="20"/>
          <w:szCs w:val="20"/>
        </w:rPr>
      </w:pPr>
      <w:r>
        <w:rPr>
          <w:bCs/>
          <w:sz w:val="20"/>
          <w:szCs w:val="20"/>
        </w:rPr>
        <w:t>Case 3b:</w:t>
      </w:r>
      <w:r>
        <w:rPr>
          <w:sz w:val="20"/>
          <w:szCs w:val="20"/>
        </w:rPr>
        <w:t xml:space="preserve"> NG-RAN node assisted positioning with LMF-side model, direct AI/ML positioning</w:t>
      </w:r>
    </w:p>
    <w:p w14:paraId="20792338" w14:textId="77777777" w:rsidR="00F03EEF" w:rsidRDefault="00000000">
      <w:pPr>
        <w:numPr>
          <w:ilvl w:val="1"/>
          <w:numId w:val="2"/>
        </w:numPr>
        <w:overflowPunct w:val="0"/>
        <w:autoSpaceDE w:val="0"/>
        <w:autoSpaceDN w:val="0"/>
        <w:spacing w:after="0" w:line="240" w:lineRule="auto"/>
        <w:textAlignment w:val="baseline"/>
        <w:rPr>
          <w:bCs/>
          <w:sz w:val="20"/>
          <w:szCs w:val="20"/>
        </w:rPr>
      </w:pPr>
      <w:r>
        <w:rPr>
          <w:bCs/>
          <w:sz w:val="20"/>
          <w:szCs w:val="20"/>
        </w:rPr>
        <w:t xml:space="preserve">AI/ML assisted positioning </w:t>
      </w:r>
      <w:r>
        <w:rPr>
          <w:bCs/>
          <w:sz w:val="20"/>
          <w:szCs w:val="20"/>
        </w:rPr>
        <w:tab/>
      </w:r>
      <w:r>
        <w:rPr>
          <w:bCs/>
          <w:sz w:val="20"/>
          <w:szCs w:val="20"/>
        </w:rPr>
        <w:tab/>
        <w:t xml:space="preserve"> </w:t>
      </w:r>
      <w:r>
        <w:rPr>
          <w:bCs/>
          <w:color w:val="BFBFBF"/>
          <w:sz w:val="20"/>
          <w:szCs w:val="20"/>
        </w:rPr>
        <w:tab/>
      </w:r>
    </w:p>
    <w:p w14:paraId="6248DDCE" w14:textId="77777777" w:rsidR="00F03EEF" w:rsidRDefault="00000000">
      <w:pPr>
        <w:numPr>
          <w:ilvl w:val="2"/>
          <w:numId w:val="2"/>
        </w:numPr>
        <w:overflowPunct w:val="0"/>
        <w:autoSpaceDE w:val="0"/>
        <w:autoSpaceDN w:val="0"/>
        <w:spacing w:after="0" w:line="240" w:lineRule="auto"/>
        <w:textAlignment w:val="baseline"/>
        <w:rPr>
          <w:bCs/>
          <w:sz w:val="20"/>
          <w:szCs w:val="20"/>
        </w:rPr>
      </w:pPr>
      <w:r>
        <w:rPr>
          <w:bCs/>
          <w:sz w:val="20"/>
          <w:szCs w:val="20"/>
        </w:rPr>
        <w:t xml:space="preserve">Case 3a: </w:t>
      </w:r>
      <w:r>
        <w:rPr>
          <w:sz w:val="20"/>
          <w:szCs w:val="20"/>
        </w:rPr>
        <w:t>NG-RAN node assisted positioning with gNB-side model, AI/ML assisted positioning</w:t>
      </w:r>
    </w:p>
    <w:p w14:paraId="20720619" w14:textId="77777777" w:rsidR="00F03EEF" w:rsidRDefault="00000000">
      <w:pPr>
        <w:jc w:val="both"/>
        <w:rPr>
          <w:rFonts w:eastAsia="等线"/>
          <w:sz w:val="20"/>
          <w:szCs w:val="20"/>
          <w:lang w:val="en-GB"/>
        </w:rPr>
      </w:pPr>
      <w:r>
        <w:rPr>
          <w:rFonts w:eastAsia="等线"/>
          <w:sz w:val="20"/>
          <w:szCs w:val="20"/>
          <w:lang w:val="en-GB"/>
        </w:rPr>
        <w:t>W</w:t>
      </w:r>
      <w:r>
        <w:rPr>
          <w:rFonts w:eastAsia="等线" w:hint="eastAsia"/>
          <w:sz w:val="20"/>
          <w:szCs w:val="20"/>
          <w:lang w:val="en-GB"/>
        </w:rPr>
        <w:t>ith the discussion in RAN2 #125bis</w:t>
      </w:r>
      <w:r>
        <w:rPr>
          <w:rFonts w:eastAsia="等线" w:hint="eastAsia"/>
          <w:sz w:val="20"/>
          <w:szCs w:val="20"/>
        </w:rPr>
        <w:t xml:space="preserve"> [2]</w:t>
      </w:r>
      <w:r>
        <w:rPr>
          <w:rFonts w:eastAsia="等线" w:hint="eastAsia"/>
          <w:sz w:val="20"/>
          <w:szCs w:val="20"/>
          <w:lang w:val="en-GB"/>
        </w:rPr>
        <w:t>, we have achieved some progress on LCM for network-sided positioning use cases.</w:t>
      </w:r>
    </w:p>
    <w:p w14:paraId="5160B3E3" w14:textId="77777777" w:rsidR="00F03EEF" w:rsidRPr="003A1774" w:rsidRDefault="00000000">
      <w:pPr>
        <w:pStyle w:val="Doc-text2"/>
        <w:numPr>
          <w:ilvl w:val="0"/>
          <w:numId w:val="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3A1774">
        <w:rPr>
          <w:rFonts w:ascii="Times New Roman" w:hAnsi="Times New Roman" w:cs="Times New Roman"/>
          <w:sz w:val="20"/>
          <w:szCs w:val="20"/>
        </w:rPr>
        <w:t>For POS, RAN2 assumes gNB or LMF could perform performance monitoring for case 3a and LMF is responsible for the performance monitoring for case 3b and wait for any further inputs from other WGs</w:t>
      </w:r>
    </w:p>
    <w:p w14:paraId="05E1FE42" w14:textId="77777777" w:rsidR="00F03EEF" w:rsidRPr="003A1774" w:rsidRDefault="00000000">
      <w:pPr>
        <w:pStyle w:val="Doc-text2"/>
        <w:numPr>
          <w:ilvl w:val="0"/>
          <w:numId w:val="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3A1774">
        <w:rPr>
          <w:rFonts w:ascii="Times New Roman" w:hAnsi="Times New Roman" w:cs="Times New Roman"/>
          <w:sz w:val="20"/>
          <w:szCs w:val="20"/>
        </w:rPr>
        <w:t>For POS, RAN2 assumes that NRPPa is used for the signalling between gNB and LMF for case 3a and 3b and the detailed signalling design is up to RAN3.</w:t>
      </w:r>
    </w:p>
    <w:p w14:paraId="49E3E7F1" w14:textId="77777777" w:rsidR="00F03EEF" w:rsidRDefault="00000000">
      <w:pPr>
        <w:jc w:val="both"/>
        <w:rPr>
          <w:sz w:val="20"/>
          <w:szCs w:val="20"/>
        </w:rPr>
      </w:pPr>
      <w:r>
        <w:rPr>
          <w:sz w:val="20"/>
          <w:szCs w:val="20"/>
        </w:rPr>
        <w:t>F</w:t>
      </w:r>
      <w:r>
        <w:rPr>
          <w:rFonts w:hint="eastAsia"/>
          <w:sz w:val="20"/>
          <w:szCs w:val="20"/>
        </w:rPr>
        <w:t xml:space="preserve">or UE-sided model, RAN2 had some basic agreements </w:t>
      </w:r>
      <w:r>
        <w:rPr>
          <w:rFonts w:eastAsia="等线" w:hint="eastAsia"/>
          <w:sz w:val="20"/>
          <w:szCs w:val="20"/>
        </w:rPr>
        <w:t>[2]</w:t>
      </w:r>
      <w:r>
        <w:rPr>
          <w:rFonts w:hint="eastAsia"/>
          <w:sz w:val="20"/>
          <w:szCs w:val="20"/>
        </w:rPr>
        <w:t xml:space="preserve">: </w:t>
      </w:r>
    </w:p>
    <w:p w14:paraId="4745EAB5" w14:textId="77777777" w:rsidR="00F03EEF" w:rsidRPr="003A1774" w:rsidRDefault="0000000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3A1774">
        <w:rPr>
          <w:rFonts w:ascii="Times New Roman" w:hAnsi="Times New Roman" w:cs="Times New Roman"/>
          <w:b/>
          <w:bCs/>
          <w:sz w:val="20"/>
          <w:szCs w:val="20"/>
        </w:rPr>
        <w:t xml:space="preserve">Agreements for positioning and beam management </w:t>
      </w:r>
    </w:p>
    <w:p w14:paraId="6049F9A5" w14:textId="77777777" w:rsidR="00F03EEF" w:rsidRPr="003A1774" w:rsidRDefault="00000000">
      <w:pPr>
        <w:pStyle w:val="Doc-text2"/>
        <w:numPr>
          <w:ilvl w:val="0"/>
          <w:numId w:val="4"/>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3A1774">
        <w:rPr>
          <w:rFonts w:ascii="Times New Roman" w:hAnsi="Times New Roman" w:cs="Times New Roman"/>
          <w:sz w:val="20"/>
          <w:szCs w:val="20"/>
        </w:rPr>
        <w:t xml:space="preserve">Support proactive reporting of UE-sided applicable functionality, e.g., the UE reports its applicable AI/ML functionalities via UAI message/LPP message.  </w:t>
      </w:r>
    </w:p>
    <w:p w14:paraId="10FB0B42" w14:textId="77777777" w:rsidR="00F03EEF" w:rsidRPr="003A1774" w:rsidRDefault="00000000">
      <w:pPr>
        <w:pStyle w:val="Doc-text2"/>
        <w:numPr>
          <w:ilvl w:val="0"/>
          <w:numId w:val="4"/>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3A1774">
        <w:rPr>
          <w:rFonts w:ascii="Times New Roman" w:hAnsi="Times New Roman" w:cs="Times New Roman"/>
          <w:sz w:val="20"/>
          <w:szCs w:val="20"/>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09EB8E10" w14:textId="77777777" w:rsidR="00F03EEF" w:rsidRPr="003A1774" w:rsidRDefault="0000000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eastAsia="zh-CN"/>
        </w:rPr>
      </w:pPr>
      <w:r w:rsidRPr="003A1774">
        <w:rPr>
          <w:rFonts w:ascii="Times New Roman" w:hAnsi="Times New Roman" w:cs="Times New Roman"/>
          <w:sz w:val="20"/>
          <w:szCs w:val="20"/>
        </w:rPr>
        <w:t>3</w:t>
      </w:r>
      <w:r w:rsidRPr="003A1774">
        <w:rPr>
          <w:rFonts w:ascii="Times New Roman" w:hAnsi="Times New Roman" w:cs="Times New Roman"/>
          <w:sz w:val="20"/>
          <w:szCs w:val="20"/>
        </w:rPr>
        <w:tab/>
        <w:t>FFS how the two approaches will be specified and whether we can combine them into one procedure.    FFS how to report applicable functionality, what is applicable functionality, how the UE determines which function is applicable or not (if it is needed)</w:t>
      </w:r>
    </w:p>
    <w:p w14:paraId="2CB5C04C" w14:textId="77777777" w:rsidR="00F03EEF" w:rsidRDefault="00000000">
      <w:pPr>
        <w:jc w:val="both"/>
        <w:rPr>
          <w:sz w:val="20"/>
          <w:szCs w:val="20"/>
        </w:rPr>
      </w:pPr>
      <w:r>
        <w:rPr>
          <w:sz w:val="20"/>
          <w:szCs w:val="20"/>
        </w:rPr>
        <w:t>I</w:t>
      </w:r>
      <w:r>
        <w:rPr>
          <w:rFonts w:hint="eastAsia"/>
          <w:sz w:val="20"/>
          <w:szCs w:val="20"/>
        </w:rPr>
        <w:t xml:space="preserve">n this contribution, we will further discuss </w:t>
      </w:r>
      <w:r>
        <w:rPr>
          <w:sz w:val="20"/>
          <w:szCs w:val="20"/>
        </w:rPr>
        <w:t>on UE-sided mode</w:t>
      </w:r>
      <w:r>
        <w:rPr>
          <w:rFonts w:hint="eastAsia"/>
          <w:sz w:val="20"/>
          <w:szCs w:val="20"/>
        </w:rPr>
        <w:t xml:space="preserve">l and </w:t>
      </w:r>
      <w:r>
        <w:rPr>
          <w:sz w:val="20"/>
          <w:szCs w:val="20"/>
        </w:rPr>
        <w:t>NW-sided model</w:t>
      </w:r>
      <w:r>
        <w:rPr>
          <w:rFonts w:hint="eastAsia"/>
          <w:sz w:val="20"/>
          <w:szCs w:val="20"/>
        </w:rPr>
        <w:t xml:space="preserve"> f</w:t>
      </w:r>
      <w:r>
        <w:rPr>
          <w:sz w:val="20"/>
          <w:szCs w:val="20"/>
        </w:rPr>
        <w:t>ocus</w:t>
      </w:r>
      <w:r>
        <w:rPr>
          <w:rFonts w:hint="eastAsia"/>
          <w:sz w:val="20"/>
          <w:szCs w:val="20"/>
        </w:rPr>
        <w:t>ing</w:t>
      </w:r>
      <w:r>
        <w:rPr>
          <w:sz w:val="20"/>
          <w:szCs w:val="20"/>
        </w:rPr>
        <w:t xml:space="preserve"> on 1</w:t>
      </w:r>
      <w:r>
        <w:rPr>
          <w:sz w:val="20"/>
          <w:szCs w:val="20"/>
          <w:vertAlign w:val="superscript"/>
        </w:rPr>
        <w:t>st</w:t>
      </w:r>
      <w:r>
        <w:rPr>
          <w:sz w:val="20"/>
          <w:szCs w:val="20"/>
        </w:rPr>
        <w:t xml:space="preserve"> priority positioning use cases</w:t>
      </w:r>
      <w:r>
        <w:rPr>
          <w:rFonts w:hint="eastAsia"/>
          <w:sz w:val="20"/>
          <w:szCs w:val="20"/>
        </w:rPr>
        <w:t>.</w:t>
      </w:r>
    </w:p>
    <w:p w14:paraId="539EFE32" w14:textId="77777777" w:rsidR="00F03EEF" w:rsidRDefault="00000000">
      <w:pPr>
        <w:pStyle w:val="1"/>
      </w:pPr>
      <w:r>
        <w:t>Discussion</w:t>
      </w:r>
    </w:p>
    <w:p w14:paraId="158AB529" w14:textId="77777777" w:rsidR="00F03EEF" w:rsidRDefault="00000000">
      <w:pPr>
        <w:pStyle w:val="2"/>
        <w:rPr>
          <w:lang w:eastAsia="zh-CN"/>
        </w:rPr>
      </w:pPr>
      <w:r>
        <w:rPr>
          <w:rFonts w:hint="eastAsia"/>
          <w:lang w:val="en-US" w:eastAsia="zh-CN"/>
        </w:rPr>
        <w:t>General</w:t>
      </w:r>
    </w:p>
    <w:p w14:paraId="05549614" w14:textId="77777777" w:rsidR="00F03EEF" w:rsidRDefault="00000000">
      <w:pPr>
        <w:jc w:val="both"/>
        <w:rPr>
          <w:sz w:val="20"/>
          <w:szCs w:val="20"/>
        </w:rPr>
      </w:pPr>
      <w:r>
        <w:rPr>
          <w:rFonts w:hint="eastAsia"/>
          <w:sz w:val="20"/>
          <w:szCs w:val="20"/>
        </w:rPr>
        <w:t>For functionality-based LCM, according the description of TR 38.843 [3], the model may not be identified at the network, and UE may perform model-level LCM. And whether and how much awareness/interaction NW should have about model-level LCM requires further study.</w:t>
      </w:r>
    </w:p>
    <w:tbl>
      <w:tblPr>
        <w:tblStyle w:val="ac"/>
        <w:tblW w:w="0" w:type="auto"/>
        <w:tblLook w:val="04A0" w:firstRow="1" w:lastRow="0" w:firstColumn="1" w:lastColumn="0" w:noHBand="0" w:noVBand="1"/>
      </w:tblPr>
      <w:tblGrid>
        <w:gridCol w:w="10456"/>
      </w:tblGrid>
      <w:tr w:rsidR="00F03EEF" w14:paraId="4F42E846" w14:textId="77777777">
        <w:tc>
          <w:tcPr>
            <w:tcW w:w="10682" w:type="dxa"/>
          </w:tcPr>
          <w:p w14:paraId="190E28E0" w14:textId="77777777" w:rsidR="00F03EEF" w:rsidRDefault="00000000">
            <w:pPr>
              <w:jc w:val="both"/>
              <w:rPr>
                <w:sz w:val="20"/>
                <w:szCs w:val="20"/>
              </w:rPr>
            </w:pPr>
            <w:r>
              <w:rPr>
                <w:bCs/>
                <w:sz w:val="20"/>
                <w:szCs w:val="20"/>
              </w:rPr>
              <w:lastRenderedPageBreak/>
              <w:t xml:space="preserve">In </w:t>
            </w:r>
            <w:r>
              <w:rPr>
                <w:bCs/>
                <w:i/>
                <w:iCs/>
                <w:sz w:val="20"/>
                <w:szCs w:val="20"/>
              </w:rPr>
              <w:t>functionality-based</w:t>
            </w:r>
            <w:r>
              <w:rPr>
                <w:bCs/>
                <w:sz w:val="20"/>
                <w:szCs w:val="20"/>
              </w:rPr>
              <w:t xml:space="preserve"> LCM, network indicates activation/deactivation/fallback/switching of AI/ML functionality via 3GPP signalling (e.g., RRC, MAC-CE, DCI). </w:t>
            </w:r>
            <w:r>
              <w:rPr>
                <w:bCs/>
                <w:sz w:val="20"/>
                <w:szCs w:val="20"/>
                <w:highlight w:val="yellow"/>
              </w:rPr>
              <w:t>Models may not be identified at the Network, and UE may perform model-level LCM.</w:t>
            </w:r>
            <w:r>
              <w:rPr>
                <w:bCs/>
                <w:sz w:val="20"/>
                <w:szCs w:val="20"/>
              </w:rPr>
              <w:t xml:space="preserve"> </w:t>
            </w:r>
            <w:r>
              <w:rPr>
                <w:bCs/>
                <w:sz w:val="20"/>
                <w:szCs w:val="20"/>
                <w:highlight w:val="yellow"/>
              </w:rPr>
              <w:t>Whether and how much awareness/interaction NW should have about model-level LCM requires further study.</w:t>
            </w:r>
            <w:r>
              <w:rPr>
                <w:bCs/>
                <w:sz w:val="20"/>
                <w:szCs w:val="20"/>
              </w:rPr>
              <w:t xml:space="preserve"> </w:t>
            </w:r>
            <w:r>
              <w:rPr>
                <w:sz w:val="20"/>
                <w:szCs w:val="20"/>
              </w:rPr>
              <w:t xml:space="preserve">For functionality identification, there may be either one or more than one Functionalities defined within an AI/ML-enabled feature, whereby AI/ML-enabled Feature refers to a Feature where AI/ML may be used. Note: UE may have one AI/ML model for the functionality, or </w:t>
            </w:r>
            <w:r>
              <w:rPr>
                <w:sz w:val="20"/>
                <w:szCs w:val="20"/>
                <w:highlight w:val="yellow"/>
              </w:rPr>
              <w:t>UE may have multiple AI/ML models for the functionality</w:t>
            </w:r>
            <w:r>
              <w:rPr>
                <w:sz w:val="20"/>
                <w:szCs w:val="20"/>
              </w:rPr>
              <w:t>.</w:t>
            </w:r>
          </w:p>
        </w:tc>
      </w:tr>
    </w:tbl>
    <w:p w14:paraId="54D5A988" w14:textId="77777777" w:rsidR="00F03EEF" w:rsidRDefault="00000000">
      <w:pPr>
        <w:jc w:val="both"/>
        <w:rPr>
          <w:sz w:val="20"/>
          <w:szCs w:val="20"/>
        </w:rPr>
      </w:pPr>
      <w:r>
        <w:rPr>
          <w:bCs/>
          <w:sz w:val="20"/>
          <w:szCs w:val="20"/>
        </w:rPr>
        <w:t xml:space="preserve">In our understanding, </w:t>
      </w:r>
      <w:r>
        <w:rPr>
          <w:rFonts w:hint="eastAsia"/>
          <w:bCs/>
          <w:sz w:val="20"/>
          <w:szCs w:val="20"/>
        </w:rPr>
        <w:t>t</w:t>
      </w:r>
      <w:r>
        <w:rPr>
          <w:rFonts w:hint="eastAsia"/>
          <w:sz w:val="20"/>
          <w:szCs w:val="20"/>
        </w:rPr>
        <w:t>he model used within UE-sided positioning can be transparent for network, but the UE should guarantee the used model to be applicable for the functionality indicated by network. If the network needs to identify all the models within UE side for the functionality, it will make the issue complicated. We suggest that RAN2 can assume that the model used at UE side for the functionality is not identified at network for now.</w:t>
      </w:r>
    </w:p>
    <w:p w14:paraId="23D5BA06" w14:textId="77777777" w:rsidR="00F03EEF" w:rsidRPr="003A1774" w:rsidRDefault="00000000" w:rsidP="003A1774">
      <w:pPr>
        <w:spacing w:after="0" w:line="240" w:lineRule="auto"/>
        <w:rPr>
          <w:rFonts w:eastAsia="宋体"/>
          <w:b/>
          <w:bCs/>
          <w:sz w:val="20"/>
          <w:szCs w:val="20"/>
        </w:rPr>
      </w:pPr>
      <w:r w:rsidRPr="003A1774">
        <w:rPr>
          <w:rFonts w:eastAsia="宋体"/>
          <w:b/>
          <w:bCs/>
          <w:sz w:val="20"/>
          <w:szCs w:val="20"/>
        </w:rPr>
        <w:t>Proposal 1: For functionality-based LCM, RAN2 assumes that the model used at UE side for the functionality is not identified at network for now.</w:t>
      </w:r>
    </w:p>
    <w:p w14:paraId="594E3612" w14:textId="77777777" w:rsidR="00F03EEF" w:rsidRDefault="00000000">
      <w:pPr>
        <w:jc w:val="both"/>
        <w:rPr>
          <w:sz w:val="20"/>
          <w:szCs w:val="20"/>
        </w:rPr>
      </w:pPr>
      <w:r>
        <w:rPr>
          <w:rFonts w:hint="eastAsia"/>
          <w:sz w:val="20"/>
          <w:szCs w:val="20"/>
        </w:rPr>
        <w:t>RAN2 agreed that which AI/ML-enabled Features/FGs and functionalities are supported should be standardized, and the details wait for RAN1</w:t>
      </w:r>
      <w:r>
        <w:rPr>
          <w:sz w:val="20"/>
          <w:szCs w:val="20"/>
        </w:rPr>
        <w:t>’</w:t>
      </w:r>
      <w:r>
        <w:rPr>
          <w:rFonts w:hint="eastAsia"/>
          <w:sz w:val="20"/>
          <w:szCs w:val="20"/>
        </w:rPr>
        <w:t xml:space="preserve">s progress. FFS what functionality refers to. For the granularity of functionality, based on the description in TR 38.843 [3], there may be either one or more than one Functionalities defined within an AI/ML-enabled feature, whereby AI/ML-enabled Feature refers to a Feature where AI/ML may be used. We understand that AI/ML-enabled Feature can be use case specific or sub-use case specific, e.g. AI/ML-enabled </w:t>
      </w:r>
      <w:r>
        <w:rPr>
          <w:sz w:val="20"/>
          <w:szCs w:val="20"/>
        </w:rPr>
        <w:t>Positioning</w:t>
      </w:r>
      <w:r>
        <w:rPr>
          <w:rFonts w:hint="eastAsia"/>
          <w:sz w:val="20"/>
          <w:szCs w:val="20"/>
        </w:rPr>
        <w:t xml:space="preserve">, AI/ML-enabled direct positioning, AI/ML-enabled </w:t>
      </w:r>
      <w:r>
        <w:rPr>
          <w:sz w:val="20"/>
          <w:szCs w:val="20"/>
        </w:rPr>
        <w:t>assisted</w:t>
      </w:r>
      <w:r>
        <w:rPr>
          <w:rFonts w:hint="eastAsia"/>
          <w:sz w:val="20"/>
          <w:szCs w:val="20"/>
        </w:rPr>
        <w:t xml:space="preserve"> positioning. Furthermore, the functionality has finer granularity than AI/ML-enabled feature.</w:t>
      </w:r>
    </w:p>
    <w:p w14:paraId="287D2BBB" w14:textId="77777777" w:rsidR="00F03EEF" w:rsidRPr="003A1774" w:rsidRDefault="00000000" w:rsidP="003A1774">
      <w:pPr>
        <w:spacing w:after="0" w:line="240" w:lineRule="auto"/>
        <w:rPr>
          <w:rFonts w:eastAsia="宋体"/>
          <w:b/>
          <w:bCs/>
          <w:sz w:val="20"/>
          <w:szCs w:val="20"/>
        </w:rPr>
      </w:pPr>
      <w:r w:rsidRPr="003A1774">
        <w:rPr>
          <w:rFonts w:eastAsia="宋体"/>
          <w:b/>
          <w:bCs/>
          <w:sz w:val="20"/>
          <w:szCs w:val="20"/>
        </w:rPr>
        <w:t>Proposal 2: AI/ML-enabled Feature can be use case specific or sub-use case specific, e.g. AI/ML-enabled Positioning, AI/ML-enabled direct positioning, AI/ML-enabled assisted positioning.</w:t>
      </w:r>
    </w:p>
    <w:p w14:paraId="65035A95" w14:textId="77777777" w:rsidR="00F03EEF" w:rsidRPr="003A1774" w:rsidRDefault="00000000">
      <w:pPr>
        <w:spacing w:beforeLines="50" w:before="156" w:after="120" w:line="260" w:lineRule="exact"/>
        <w:rPr>
          <w:sz w:val="20"/>
          <w:szCs w:val="20"/>
        </w:rPr>
      </w:pPr>
      <w:r w:rsidRPr="003A1774">
        <w:rPr>
          <w:sz w:val="20"/>
          <w:szCs w:val="20"/>
        </w:rPr>
        <w:t xml:space="preserve">For the granularity of functionality, it is represented by configuration which is based on the conditions indicated by UE capability. According to RAN1 progress, we understand that the conditions could be, e.g. supported model input types, </w:t>
      </w:r>
      <w:r>
        <w:rPr>
          <w:sz w:val="20"/>
          <w:szCs w:val="20"/>
        </w:rPr>
        <w:t xml:space="preserve">supported model </w:t>
      </w:r>
      <w:r>
        <w:rPr>
          <w:rFonts w:hint="eastAsia"/>
          <w:sz w:val="20"/>
          <w:szCs w:val="20"/>
        </w:rPr>
        <w:t>out</w:t>
      </w:r>
      <w:r>
        <w:rPr>
          <w:sz w:val="20"/>
          <w:szCs w:val="20"/>
        </w:rPr>
        <w:t>put types,</w:t>
      </w:r>
      <w:r>
        <w:rPr>
          <w:rFonts w:hint="eastAsia"/>
          <w:sz w:val="20"/>
          <w:szCs w:val="20"/>
        </w:rPr>
        <w:t xml:space="preserve"> </w:t>
      </w:r>
      <w:r w:rsidRPr="003A1774">
        <w:rPr>
          <w:sz w:val="20"/>
          <w:szCs w:val="20"/>
        </w:rPr>
        <w:t>etc..</w:t>
      </w:r>
    </w:p>
    <w:p w14:paraId="4CB6E211" w14:textId="77777777" w:rsidR="00F03EEF" w:rsidRPr="003A1774" w:rsidRDefault="00000000">
      <w:pPr>
        <w:spacing w:beforeLines="50" w:before="156" w:after="120" w:line="260" w:lineRule="exact"/>
        <w:rPr>
          <w:sz w:val="20"/>
          <w:szCs w:val="20"/>
        </w:rPr>
      </w:pPr>
      <w:r w:rsidRPr="003A1774">
        <w:rPr>
          <w:sz w:val="20"/>
          <w:szCs w:val="20"/>
        </w:rPr>
        <w:t>Based on the above analysis, for easy understanding, we show some examples for functionalities:</w:t>
      </w:r>
    </w:p>
    <w:p w14:paraId="1F0B7B26" w14:textId="77777777" w:rsidR="00F03EEF" w:rsidRDefault="00000000">
      <w:pPr>
        <w:numPr>
          <w:ilvl w:val="0"/>
          <w:numId w:val="5"/>
        </w:numPr>
        <w:spacing w:beforeLines="50" w:before="156" w:after="120" w:line="260" w:lineRule="exact"/>
        <w:rPr>
          <w:sz w:val="20"/>
          <w:szCs w:val="20"/>
        </w:rPr>
      </w:pPr>
      <w:r w:rsidRPr="003A1774">
        <w:rPr>
          <w:sz w:val="20"/>
          <w:szCs w:val="20"/>
        </w:rPr>
        <w:t xml:space="preserve">To predict </w:t>
      </w:r>
      <w:r>
        <w:rPr>
          <w:rFonts w:hint="eastAsia"/>
          <w:sz w:val="20"/>
          <w:szCs w:val="20"/>
        </w:rPr>
        <w:t>UE location (output) based on 8 TRP measurements (input)</w:t>
      </w:r>
    </w:p>
    <w:p w14:paraId="16801389" w14:textId="77777777" w:rsidR="00F03EEF" w:rsidRDefault="00000000">
      <w:pPr>
        <w:numPr>
          <w:ilvl w:val="0"/>
          <w:numId w:val="5"/>
        </w:numPr>
        <w:spacing w:beforeLines="50" w:before="156" w:after="120" w:line="260" w:lineRule="exact"/>
        <w:rPr>
          <w:sz w:val="20"/>
          <w:szCs w:val="20"/>
        </w:rPr>
      </w:pPr>
      <w:r>
        <w:rPr>
          <w:sz w:val="20"/>
          <w:szCs w:val="20"/>
        </w:rPr>
        <w:t xml:space="preserve">To predict </w:t>
      </w:r>
      <w:r>
        <w:rPr>
          <w:rFonts w:hint="eastAsia"/>
          <w:sz w:val="20"/>
          <w:szCs w:val="20"/>
        </w:rPr>
        <w:t>immediate positioning measurements (output) based on 4 TRP measurements (input)</w:t>
      </w:r>
    </w:p>
    <w:p w14:paraId="4A7A211F" w14:textId="77777777" w:rsidR="00F03EEF" w:rsidRPr="003A1774" w:rsidRDefault="00000000">
      <w:pPr>
        <w:numPr>
          <w:ilvl w:val="0"/>
          <w:numId w:val="5"/>
        </w:numPr>
        <w:spacing w:beforeLines="50" w:before="156" w:after="120" w:line="260" w:lineRule="exact"/>
        <w:rPr>
          <w:sz w:val="20"/>
          <w:szCs w:val="20"/>
        </w:rPr>
      </w:pPr>
      <w:r>
        <w:rPr>
          <w:sz w:val="20"/>
          <w:szCs w:val="20"/>
        </w:rPr>
        <w:t xml:space="preserve">To predict </w:t>
      </w:r>
      <w:r>
        <w:rPr>
          <w:rFonts w:hint="eastAsia"/>
          <w:sz w:val="20"/>
          <w:szCs w:val="20"/>
        </w:rPr>
        <w:t>immediate positioning measurement (output) based on 1 TRP measurement (input)</w:t>
      </w:r>
    </w:p>
    <w:p w14:paraId="4A557E80" w14:textId="77777777" w:rsidR="00F03EEF" w:rsidRPr="003A1774" w:rsidRDefault="00000000">
      <w:pPr>
        <w:spacing w:beforeLines="50" w:before="156" w:after="120" w:line="260" w:lineRule="exact"/>
        <w:rPr>
          <w:sz w:val="20"/>
          <w:szCs w:val="20"/>
        </w:rPr>
      </w:pPr>
      <w:r w:rsidRPr="003A1774">
        <w:rPr>
          <w:sz w:val="20"/>
          <w:szCs w:val="20"/>
        </w:rPr>
        <w:t xml:space="preserve">For the details of the conditions or functionalities, we think the issue should be decided in RAN1 discussion. </w:t>
      </w:r>
    </w:p>
    <w:p w14:paraId="31C56BCA" w14:textId="3F8F270B" w:rsidR="00F03EEF" w:rsidRPr="00785250" w:rsidRDefault="00000000" w:rsidP="00785250">
      <w:pPr>
        <w:pStyle w:val="Obs-prop"/>
        <w:rPr>
          <w:rFonts w:hint="eastAsia"/>
          <w:szCs w:val="20"/>
        </w:rPr>
      </w:pPr>
      <w:r w:rsidRPr="00785250">
        <w:rPr>
          <w:szCs w:val="20"/>
        </w:rPr>
        <w:t>Proposal 3: The granularity of functionality is configured by conditions for each AI/ML-enabled feature, where the conditions are indicated by UE capability. The details are up to RAN1 discussion.</w:t>
      </w:r>
    </w:p>
    <w:p w14:paraId="7DC4FE98" w14:textId="77777777" w:rsidR="00F03EEF" w:rsidRDefault="00000000">
      <w:pPr>
        <w:pStyle w:val="2"/>
        <w:rPr>
          <w:lang w:eastAsia="zh-CN"/>
        </w:rPr>
      </w:pPr>
      <w:r>
        <w:rPr>
          <w:lang w:eastAsia="zh-CN"/>
        </w:rPr>
        <w:t>F</w:t>
      </w:r>
      <w:r>
        <w:rPr>
          <w:rFonts w:hint="eastAsia"/>
          <w:lang w:eastAsia="zh-CN"/>
        </w:rPr>
        <w:t>unctionality identification</w:t>
      </w:r>
    </w:p>
    <w:p w14:paraId="096801BC" w14:textId="77777777" w:rsidR="00F03EEF" w:rsidRDefault="00000000">
      <w:pPr>
        <w:rPr>
          <w:sz w:val="20"/>
          <w:szCs w:val="20"/>
          <w:lang w:val="en-GB"/>
        </w:rPr>
      </w:pPr>
      <w:r>
        <w:rPr>
          <w:rFonts w:hint="eastAsia"/>
          <w:sz w:val="20"/>
          <w:szCs w:val="20"/>
          <w:lang w:val="en-GB"/>
        </w:rPr>
        <w:t xml:space="preserve">UE-sided model is discussed, for the </w:t>
      </w:r>
      <w:r>
        <w:rPr>
          <w:sz w:val="20"/>
          <w:szCs w:val="20"/>
          <w:lang w:val="en-GB"/>
        </w:rPr>
        <w:t>supported</w:t>
      </w:r>
      <w:r>
        <w:rPr>
          <w:rFonts w:hint="eastAsia"/>
          <w:sz w:val="20"/>
          <w:szCs w:val="20"/>
          <w:lang w:val="en-GB"/>
        </w:rPr>
        <w:t xml:space="preserve"> functionalities and capabilities reporting, RAN2 had following </w:t>
      </w:r>
      <w:r>
        <w:rPr>
          <w:sz w:val="20"/>
          <w:szCs w:val="20"/>
          <w:lang w:val="en-GB"/>
        </w:rPr>
        <w:t>agreements</w:t>
      </w:r>
      <w:r>
        <w:rPr>
          <w:rFonts w:hint="eastAsia"/>
          <w:sz w:val="20"/>
          <w:szCs w:val="20"/>
          <w:lang w:val="en-GB"/>
        </w:rPr>
        <w:t>:</w:t>
      </w:r>
    </w:p>
    <w:p w14:paraId="76174E27" w14:textId="77777777" w:rsidR="00F03EEF" w:rsidRPr="003A1774" w:rsidRDefault="0000000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sz w:val="20"/>
          <w:szCs w:val="20"/>
        </w:rPr>
      </w:pPr>
      <w:r w:rsidRPr="003A1774">
        <w:rPr>
          <w:rFonts w:ascii="Times New Roman" w:hAnsi="Times New Roman" w:cs="Times New Roman"/>
          <w:iCs/>
          <w:sz w:val="20"/>
          <w:szCs w:val="20"/>
        </w:rPr>
        <w:t>Agreements</w:t>
      </w:r>
    </w:p>
    <w:p w14:paraId="771E2B98" w14:textId="77777777" w:rsidR="00F03EEF" w:rsidRPr="003A1774" w:rsidRDefault="00000000">
      <w:pPr>
        <w:pStyle w:val="Doc-comment"/>
        <w:pBdr>
          <w:top w:val="single" w:sz="4" w:space="1" w:color="auto"/>
          <w:left w:val="single" w:sz="4" w:space="4" w:color="auto"/>
          <w:bottom w:val="single" w:sz="4" w:space="1" w:color="auto"/>
          <w:right w:val="single" w:sz="4" w:space="4" w:color="auto"/>
        </w:pBdr>
        <w:rPr>
          <w:rFonts w:ascii="Times New Roman" w:hAnsi="Times New Roman" w:cs="Times New Roman"/>
          <w:i w:val="0"/>
          <w:iCs/>
          <w:sz w:val="20"/>
          <w:szCs w:val="20"/>
        </w:rPr>
      </w:pPr>
      <w:r w:rsidRPr="003A1774">
        <w:rPr>
          <w:rFonts w:ascii="Times New Roman" w:hAnsi="Times New Roman" w:cs="Times New Roman"/>
          <w:i w:val="0"/>
          <w:iCs/>
          <w:sz w:val="20"/>
          <w:szCs w:val="20"/>
        </w:rPr>
        <w:t>1.</w:t>
      </w:r>
      <w:r w:rsidRPr="003A1774">
        <w:rPr>
          <w:rFonts w:ascii="Times New Roman" w:hAnsi="Times New Roman" w:cs="Times New Roman"/>
          <w:i w:val="0"/>
          <w:iCs/>
          <w:sz w:val="20"/>
          <w:szCs w:val="20"/>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5B7B691E" w14:textId="77777777" w:rsidR="00F03EEF" w:rsidRPr="003A1774" w:rsidRDefault="00000000">
      <w:pPr>
        <w:pStyle w:val="Doc-comment"/>
        <w:pBdr>
          <w:top w:val="single" w:sz="4" w:space="1" w:color="auto"/>
          <w:left w:val="single" w:sz="4" w:space="4" w:color="auto"/>
          <w:bottom w:val="single" w:sz="4" w:space="1" w:color="auto"/>
          <w:right w:val="single" w:sz="4" w:space="4" w:color="auto"/>
        </w:pBdr>
        <w:rPr>
          <w:rFonts w:ascii="Times New Roman" w:hAnsi="Times New Roman" w:cs="Times New Roman"/>
          <w:i w:val="0"/>
          <w:iCs/>
          <w:sz w:val="20"/>
          <w:szCs w:val="20"/>
        </w:rPr>
      </w:pPr>
      <w:r w:rsidRPr="003A1774">
        <w:rPr>
          <w:rFonts w:ascii="Times New Roman" w:hAnsi="Times New Roman" w:cs="Times New Roman"/>
          <w:i w:val="0"/>
          <w:iCs/>
          <w:sz w:val="20"/>
          <w:szCs w:val="20"/>
        </w:rPr>
        <w:t>2.</w:t>
      </w:r>
      <w:r w:rsidRPr="003A1774">
        <w:rPr>
          <w:rFonts w:ascii="Times New Roman" w:hAnsi="Times New Roman" w:cs="Times New Roman"/>
          <w:i w:val="0"/>
          <w:iCs/>
          <w:sz w:val="20"/>
          <w:szCs w:val="20"/>
        </w:rPr>
        <w:tab/>
        <w:t>Supported AI/ML-enabled Features/FGs and supported functionalities are included in UE capability.</w:t>
      </w:r>
    </w:p>
    <w:p w14:paraId="4CD3779B" w14:textId="1126BE26" w:rsidR="00F03EEF" w:rsidRDefault="00000000">
      <w:pPr>
        <w:jc w:val="both"/>
        <w:rPr>
          <w:rFonts w:eastAsia="宋体"/>
          <w:sz w:val="20"/>
          <w:szCs w:val="20"/>
        </w:rPr>
      </w:pPr>
      <w:r>
        <w:rPr>
          <w:rFonts w:hint="eastAsia"/>
          <w:sz w:val="20"/>
          <w:szCs w:val="20"/>
        </w:rPr>
        <w:lastRenderedPageBreak/>
        <w:t>RAN2 had agreed that s</w:t>
      </w:r>
      <w:r>
        <w:rPr>
          <w:sz w:val="20"/>
          <w:szCs w:val="20"/>
        </w:rPr>
        <w:t>upported AI/ML-enabled Features/FGs and supported functionalities are included in UE capability.</w:t>
      </w:r>
      <w:r>
        <w:rPr>
          <w:rFonts w:eastAsia="宋体" w:hint="eastAsia"/>
          <w:sz w:val="20"/>
          <w:szCs w:val="20"/>
        </w:rPr>
        <w:t xml:space="preserve"> During R18 study phase, RAN1 agreed that l</w:t>
      </w:r>
      <w:r>
        <w:rPr>
          <w:rFonts w:eastAsia="宋体"/>
          <w:sz w:val="20"/>
          <w:szCs w:val="20"/>
        </w:rPr>
        <w:t>egacy UE capability framework can be the baseline</w:t>
      </w:r>
      <w:r>
        <w:rPr>
          <w:rFonts w:eastAsia="宋体" w:hint="eastAsia"/>
          <w:sz w:val="20"/>
          <w:szCs w:val="20"/>
        </w:rPr>
        <w:t xml:space="preserve"> </w:t>
      </w:r>
      <w:r>
        <w:rPr>
          <w:rFonts w:eastAsia="宋体"/>
          <w:sz w:val="20"/>
          <w:szCs w:val="20"/>
        </w:rPr>
        <w:t>for functionality identification</w:t>
      </w:r>
      <w:r>
        <w:rPr>
          <w:rFonts w:eastAsia="宋体" w:hint="eastAsia"/>
          <w:sz w:val="20"/>
          <w:szCs w:val="20"/>
        </w:rPr>
        <w:t xml:space="preserve">. </w:t>
      </w:r>
      <w:r>
        <w:rPr>
          <w:rFonts w:eastAsia="宋体"/>
          <w:sz w:val="20"/>
          <w:szCs w:val="20"/>
        </w:rPr>
        <w:t>I</w:t>
      </w:r>
      <w:r>
        <w:rPr>
          <w:rFonts w:eastAsia="宋体" w:hint="eastAsia"/>
          <w:sz w:val="20"/>
          <w:szCs w:val="20"/>
        </w:rPr>
        <w:t xml:space="preserve">n </w:t>
      </w:r>
      <w:r>
        <w:rPr>
          <w:rFonts w:eastAsia="宋体"/>
          <w:sz w:val="20"/>
          <w:szCs w:val="20"/>
        </w:rPr>
        <w:t>legacy</w:t>
      </w:r>
      <w:r>
        <w:rPr>
          <w:rFonts w:eastAsia="宋体" w:hint="eastAsia"/>
          <w:sz w:val="20"/>
          <w:szCs w:val="20"/>
        </w:rPr>
        <w:t xml:space="preserve"> </w:t>
      </w:r>
      <w:r>
        <w:rPr>
          <w:rFonts w:eastAsia="宋体"/>
          <w:sz w:val="20"/>
          <w:szCs w:val="20"/>
        </w:rPr>
        <w:t>positioning</w:t>
      </w:r>
      <w:r>
        <w:rPr>
          <w:rFonts w:eastAsia="宋体" w:hint="eastAsia"/>
          <w:sz w:val="20"/>
          <w:szCs w:val="20"/>
        </w:rPr>
        <w:t xml:space="preserve">, </w:t>
      </w:r>
      <w:r>
        <w:rPr>
          <w:rFonts w:hint="eastAsia"/>
          <w:sz w:val="20"/>
          <w:szCs w:val="20"/>
        </w:rPr>
        <w:t>a</w:t>
      </w:r>
      <w:r>
        <w:rPr>
          <w:sz w:val="20"/>
          <w:szCs w:val="20"/>
          <w:lang w:eastAsia="ja-JP"/>
        </w:rPr>
        <w:t xml:space="preserve"> limited set of UE positioning capabilities and UE user plane positioning capabilities can be transferred to the 5GCN in the 5GMM capability during registration of the UE</w:t>
      </w:r>
      <w:r>
        <w:rPr>
          <w:rFonts w:hint="eastAsia"/>
          <w:sz w:val="20"/>
          <w:szCs w:val="20"/>
        </w:rPr>
        <w:t>.</w:t>
      </w:r>
      <w:r>
        <w:rPr>
          <w:sz w:val="20"/>
          <w:szCs w:val="20"/>
          <w:lang w:eastAsia="ja-JP"/>
        </w:rPr>
        <w:t xml:space="preserve"> Some of these positioning capabilities may be transferred subsequently to an LMF</w:t>
      </w:r>
      <w:r>
        <w:rPr>
          <w:rFonts w:hint="eastAsia"/>
          <w:sz w:val="20"/>
          <w:szCs w:val="20"/>
        </w:rPr>
        <w:t>.</w:t>
      </w:r>
      <w:r>
        <w:rPr>
          <w:rFonts w:eastAsia="宋体" w:hint="eastAsia"/>
          <w:sz w:val="20"/>
          <w:szCs w:val="20"/>
        </w:rPr>
        <w:t xml:space="preserve"> </w:t>
      </w:r>
      <w:r>
        <w:rPr>
          <w:rFonts w:eastAsia="宋体"/>
          <w:sz w:val="20"/>
          <w:szCs w:val="20"/>
        </w:rPr>
        <w:t>T</w:t>
      </w:r>
      <w:r>
        <w:rPr>
          <w:rFonts w:eastAsia="宋体" w:hint="eastAsia"/>
          <w:sz w:val="20"/>
          <w:szCs w:val="20"/>
        </w:rPr>
        <w:t xml:space="preserve">he LMF sends capability request to UE for positioning, and UE responds to LMF with the UE capability for positioning. </w:t>
      </w:r>
      <w:r>
        <w:rPr>
          <w:rFonts w:eastAsia="宋体"/>
          <w:sz w:val="20"/>
          <w:szCs w:val="20"/>
        </w:rPr>
        <w:t>F</w:t>
      </w:r>
      <w:r>
        <w:rPr>
          <w:rFonts w:eastAsia="宋体" w:hint="eastAsia"/>
          <w:sz w:val="20"/>
          <w:szCs w:val="20"/>
        </w:rPr>
        <w:t>or AI positioning, the functionality identification can be performed between the UE and LMF, during the LPP capability transfer procedure.</w:t>
      </w:r>
    </w:p>
    <w:p w14:paraId="67A04CE6" w14:textId="77777777" w:rsidR="00F03EEF" w:rsidRDefault="00000000" w:rsidP="003A1774">
      <w:pPr>
        <w:jc w:val="center"/>
      </w:pPr>
      <w:r>
        <w:rPr>
          <w:noProof/>
        </w:rPr>
        <w:drawing>
          <wp:inline distT="0" distB="0" distL="114300" distR="114300" wp14:anchorId="31C7AC5A" wp14:editId="542BCC04">
            <wp:extent cx="3931285" cy="1644015"/>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931285" cy="1644015"/>
                    </a:xfrm>
                    <a:prstGeom prst="rect">
                      <a:avLst/>
                    </a:prstGeom>
                    <a:noFill/>
                    <a:ln>
                      <a:noFill/>
                    </a:ln>
                  </pic:spPr>
                </pic:pic>
              </a:graphicData>
            </a:graphic>
          </wp:inline>
        </w:drawing>
      </w:r>
    </w:p>
    <w:p w14:paraId="0BB2FA5C" w14:textId="77777777" w:rsidR="00F03EEF" w:rsidRPr="003A1774" w:rsidRDefault="00000000" w:rsidP="003A1774">
      <w:pPr>
        <w:jc w:val="center"/>
        <w:rPr>
          <w:rFonts w:eastAsia="宋体"/>
          <w:b/>
          <w:bCs/>
        </w:rPr>
      </w:pPr>
      <w:r w:rsidRPr="003A1774">
        <w:rPr>
          <w:b/>
          <w:bCs/>
        </w:rPr>
        <w:t xml:space="preserve">Figure 5.1.1-1 </w:t>
      </w:r>
      <w:r w:rsidRPr="003A1774">
        <w:rPr>
          <w:rFonts w:eastAsia="宋体"/>
          <w:b/>
          <w:bCs/>
          <w:sz w:val="20"/>
          <w:szCs w:val="20"/>
        </w:rPr>
        <w:t>LPP capability transfer procedure</w:t>
      </w:r>
      <w:r>
        <w:rPr>
          <w:rFonts w:eastAsia="宋体" w:hint="eastAsia"/>
          <w:b/>
          <w:bCs/>
          <w:sz w:val="20"/>
          <w:szCs w:val="20"/>
        </w:rPr>
        <w:t xml:space="preserve"> </w:t>
      </w:r>
      <w:r w:rsidRPr="003A1774">
        <w:rPr>
          <w:rFonts w:eastAsia="宋体"/>
          <w:b/>
          <w:bCs/>
          <w:sz w:val="20"/>
          <w:szCs w:val="20"/>
          <w:vertAlign w:val="superscript"/>
        </w:rPr>
        <w:t>[</w:t>
      </w:r>
      <w:r>
        <w:rPr>
          <w:rFonts w:eastAsia="宋体" w:hint="eastAsia"/>
          <w:b/>
          <w:bCs/>
          <w:sz w:val="20"/>
          <w:szCs w:val="20"/>
          <w:vertAlign w:val="superscript"/>
        </w:rPr>
        <w:t>4</w:t>
      </w:r>
      <w:r w:rsidRPr="003A1774">
        <w:rPr>
          <w:rFonts w:eastAsia="宋体"/>
          <w:b/>
          <w:bCs/>
          <w:sz w:val="20"/>
          <w:szCs w:val="20"/>
          <w:vertAlign w:val="superscript"/>
        </w:rPr>
        <w:t>]</w:t>
      </w:r>
    </w:p>
    <w:p w14:paraId="3B851143" w14:textId="39C1C4A7" w:rsidR="00F03EEF" w:rsidRPr="00785250" w:rsidRDefault="00000000" w:rsidP="00785250">
      <w:pPr>
        <w:pStyle w:val="Obs-prop"/>
        <w:rPr>
          <w:szCs w:val="20"/>
        </w:rPr>
      </w:pPr>
      <w:r w:rsidRPr="00785250">
        <w:rPr>
          <w:szCs w:val="20"/>
        </w:rPr>
        <w:t>P</w:t>
      </w:r>
      <w:r w:rsidRPr="00785250">
        <w:rPr>
          <w:rFonts w:hint="eastAsia"/>
          <w:szCs w:val="20"/>
        </w:rPr>
        <w:t xml:space="preserve">roposal 4: For AI/ML based positioning, the functionality identification is performed between UE and LMF, during the LPP capability transfer procedure. </w:t>
      </w:r>
    </w:p>
    <w:p w14:paraId="485E2026" w14:textId="77777777" w:rsidR="00F03EEF" w:rsidRDefault="00000000">
      <w:pPr>
        <w:pStyle w:val="2"/>
        <w:rPr>
          <w:lang w:eastAsia="zh-CN"/>
        </w:rPr>
      </w:pPr>
      <w:r>
        <w:rPr>
          <w:lang w:eastAsia="zh-CN"/>
        </w:rPr>
        <w:t>F</w:t>
      </w:r>
      <w:r>
        <w:rPr>
          <w:rFonts w:hint="eastAsia"/>
          <w:lang w:eastAsia="zh-CN"/>
        </w:rPr>
        <w:t>unctionality management</w:t>
      </w:r>
    </w:p>
    <w:p w14:paraId="5E0429EB" w14:textId="3F2CDDC9" w:rsidR="00F03EEF" w:rsidRDefault="00000000">
      <w:pPr>
        <w:rPr>
          <w:sz w:val="20"/>
          <w:szCs w:val="20"/>
        </w:rPr>
      </w:pPr>
      <w:r>
        <w:rPr>
          <w:rFonts w:eastAsia="宋体"/>
          <w:sz w:val="20"/>
          <w:szCs w:val="20"/>
        </w:rPr>
        <w:t>F</w:t>
      </w:r>
      <w:r>
        <w:rPr>
          <w:rFonts w:eastAsia="宋体" w:hint="eastAsia"/>
          <w:sz w:val="20"/>
          <w:szCs w:val="20"/>
        </w:rPr>
        <w:t xml:space="preserve">or the functionality management, RAN2 down select the alternatives. </w:t>
      </w:r>
      <w:r>
        <w:rPr>
          <w:rFonts w:eastAsia="宋体"/>
          <w:sz w:val="20"/>
          <w:szCs w:val="20"/>
        </w:rPr>
        <w:t>T</w:t>
      </w:r>
      <w:r>
        <w:rPr>
          <w:rFonts w:eastAsia="宋体" w:hint="eastAsia"/>
          <w:sz w:val="20"/>
          <w:szCs w:val="20"/>
        </w:rPr>
        <w:t xml:space="preserve">he </w:t>
      </w:r>
      <w:r>
        <w:rPr>
          <w:rFonts w:eastAsia="宋体"/>
          <w:sz w:val="20"/>
          <w:szCs w:val="20"/>
        </w:rPr>
        <w:t>approach</w:t>
      </w:r>
      <w:r>
        <w:rPr>
          <w:rFonts w:eastAsia="宋体" w:hint="eastAsia"/>
          <w:sz w:val="20"/>
          <w:szCs w:val="20"/>
        </w:rPr>
        <w:t>,</w:t>
      </w:r>
      <w:r>
        <w:rPr>
          <w:sz w:val="20"/>
          <w:szCs w:val="20"/>
        </w:rPr>
        <w:t xml:space="preserve"> “UE autonomous, decision reported to the network”, “Network decision, UE-initiated”</w:t>
      </w:r>
      <w:r>
        <w:rPr>
          <w:rFonts w:hint="eastAsia"/>
          <w:sz w:val="20"/>
          <w:szCs w:val="20"/>
        </w:rPr>
        <w:t xml:space="preserve"> should be further discussed.</w:t>
      </w:r>
    </w:p>
    <w:p w14:paraId="60C90D96" w14:textId="77777777" w:rsidR="00F03EEF" w:rsidRPr="003A1774" w:rsidRDefault="00000000">
      <w:pPr>
        <w:pStyle w:val="Doc-text2"/>
        <w:pBdr>
          <w:top w:val="single" w:sz="4" w:space="1" w:color="auto"/>
          <w:left w:val="single" w:sz="4" w:space="4" w:color="auto"/>
          <w:bottom w:val="single" w:sz="4" w:space="1" w:color="auto"/>
          <w:right w:val="single" w:sz="4" w:space="0" w:color="auto"/>
        </w:pBdr>
        <w:rPr>
          <w:rFonts w:ascii="Times New Roman" w:hAnsi="Times New Roman" w:cs="Times New Roman"/>
          <w:sz w:val="20"/>
          <w:szCs w:val="20"/>
          <w:lang w:eastAsia="zh-CN"/>
        </w:rPr>
      </w:pPr>
      <w:r w:rsidRPr="003A1774">
        <w:rPr>
          <w:rFonts w:ascii="Times New Roman" w:hAnsi="Times New Roman" w:cs="Times New Roman"/>
          <w:sz w:val="20"/>
          <w:szCs w:val="20"/>
          <w:lang w:eastAsia="zh-CN"/>
        </w:rPr>
        <w:t>A</w:t>
      </w:r>
      <w:r w:rsidRPr="003A1774">
        <w:rPr>
          <w:rFonts w:ascii="Times New Roman" w:hAnsi="Times New Roman" w:cs="Times New Roman" w:hint="eastAsia"/>
          <w:sz w:val="20"/>
          <w:szCs w:val="20"/>
          <w:lang w:eastAsia="zh-CN"/>
        </w:rPr>
        <w:t>greements</w:t>
      </w:r>
      <w:r w:rsidRPr="003A1774">
        <w:rPr>
          <w:rFonts w:ascii="Times New Roman" w:hAnsi="Times New Roman" w:cs="Times New Roman" w:hint="eastAsia"/>
          <w:sz w:val="20"/>
          <w:szCs w:val="20"/>
          <w:lang w:eastAsia="zh-CN"/>
        </w:rPr>
        <w:t>：</w:t>
      </w:r>
    </w:p>
    <w:p w14:paraId="1C1B1EF1" w14:textId="77777777" w:rsidR="00F03EEF" w:rsidRPr="003A1774" w:rsidRDefault="00000000">
      <w:pPr>
        <w:pStyle w:val="Doc-text2"/>
        <w:pBdr>
          <w:top w:val="single" w:sz="4" w:space="1" w:color="auto"/>
          <w:left w:val="single" w:sz="4" w:space="4" w:color="auto"/>
          <w:bottom w:val="single" w:sz="4" w:space="1" w:color="auto"/>
          <w:right w:val="single" w:sz="4" w:space="0" w:color="auto"/>
        </w:pBdr>
        <w:rPr>
          <w:rFonts w:ascii="Times New Roman" w:hAnsi="Times New Roman" w:cs="Times New Roman"/>
          <w:sz w:val="20"/>
          <w:szCs w:val="20"/>
        </w:rPr>
      </w:pPr>
      <w:r w:rsidRPr="003A1774">
        <w:rPr>
          <w:rFonts w:ascii="Times New Roman" w:hAnsi="Times New Roman" w:cs="Times New Roman"/>
          <w:sz w:val="20"/>
          <w:szCs w:val="20"/>
          <w:lang w:eastAsia="zh-CN"/>
        </w:rPr>
        <w:t xml:space="preserve">4.  </w:t>
      </w:r>
      <w:r w:rsidRPr="003A1774">
        <w:rPr>
          <w:rFonts w:ascii="Times New Roman" w:hAnsi="Times New Roman" w:cs="Times New Roman"/>
          <w:sz w:val="20"/>
          <w:szCs w:val="20"/>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577EC928" w14:textId="77777777" w:rsidR="00F03EEF" w:rsidRPr="003A1774" w:rsidRDefault="00000000">
      <w:pPr>
        <w:pStyle w:val="Doc-text2"/>
        <w:pBdr>
          <w:top w:val="single" w:sz="4" w:space="1" w:color="auto"/>
          <w:left w:val="single" w:sz="4" w:space="4" w:color="auto"/>
          <w:bottom w:val="single" w:sz="4" w:space="1" w:color="auto"/>
          <w:right w:val="single" w:sz="4" w:space="0" w:color="auto"/>
        </w:pBdr>
        <w:rPr>
          <w:rFonts w:ascii="Times New Roman" w:hAnsi="Times New Roman" w:cs="Times New Roman"/>
          <w:sz w:val="20"/>
          <w:szCs w:val="20"/>
        </w:rPr>
      </w:pPr>
      <w:r w:rsidRPr="003A1774">
        <w:rPr>
          <w:rFonts w:ascii="Times New Roman" w:hAnsi="Times New Roman" w:cs="Times New Roman"/>
          <w:sz w:val="20"/>
          <w:szCs w:val="20"/>
          <w:lang w:eastAsia="zh-CN"/>
        </w:rPr>
        <w:t xml:space="preserve">5.  </w:t>
      </w:r>
      <w:r w:rsidRPr="003A1774">
        <w:rPr>
          <w:rFonts w:ascii="Times New Roman" w:hAnsi="Times New Roman" w:cs="Times New Roman"/>
          <w:sz w:val="20"/>
          <w:szCs w:val="20"/>
        </w:rPr>
        <w:t>“UE-autonomous, UE’s decision is not reported to the network” is not considered for Rel-19</w:t>
      </w:r>
    </w:p>
    <w:p w14:paraId="35F7F9EB" w14:textId="312853FA" w:rsidR="00F03EEF" w:rsidRDefault="00000000">
      <w:pPr>
        <w:jc w:val="both"/>
        <w:rPr>
          <w:rFonts w:eastAsia="宋体"/>
          <w:sz w:val="20"/>
          <w:szCs w:val="20"/>
        </w:rPr>
      </w:pPr>
      <w:r>
        <w:rPr>
          <w:sz w:val="20"/>
          <w:szCs w:val="20"/>
        </w:rPr>
        <w:t>I</w:t>
      </w:r>
      <w:r>
        <w:rPr>
          <w:rFonts w:hint="eastAsia"/>
          <w:sz w:val="20"/>
          <w:szCs w:val="20"/>
        </w:rPr>
        <w:t xml:space="preserve">n our understanding, UE positioning case1 is UE implementation. However, the network </w:t>
      </w:r>
      <w:r>
        <w:rPr>
          <w:sz w:val="20"/>
          <w:szCs w:val="20"/>
        </w:rPr>
        <w:t>should</w:t>
      </w:r>
      <w:r>
        <w:rPr>
          <w:rFonts w:hint="eastAsia"/>
          <w:sz w:val="20"/>
          <w:szCs w:val="20"/>
        </w:rPr>
        <w:t xml:space="preserve"> manage and make desicison on the functionality, to guarantee the system performance. </w:t>
      </w:r>
      <w:r>
        <w:rPr>
          <w:rFonts w:eastAsia="宋体"/>
          <w:sz w:val="20"/>
          <w:szCs w:val="20"/>
        </w:rPr>
        <w:t>For selection/activation/switching UE-sid</w:t>
      </w:r>
      <w:r>
        <w:rPr>
          <w:rFonts w:eastAsia="宋体" w:hint="eastAsia"/>
          <w:sz w:val="20"/>
          <w:szCs w:val="20"/>
        </w:rPr>
        <w:t xml:space="preserve">ed </w:t>
      </w:r>
      <w:r>
        <w:rPr>
          <w:rFonts w:eastAsia="宋体"/>
          <w:sz w:val="20"/>
          <w:szCs w:val="20"/>
        </w:rPr>
        <w:t xml:space="preserve">functionality, the initiation/decision can take place either in </w:t>
      </w:r>
      <w:r>
        <w:rPr>
          <w:rFonts w:eastAsia="宋体" w:hint="eastAsia"/>
          <w:sz w:val="20"/>
          <w:szCs w:val="20"/>
        </w:rPr>
        <w:t>network only</w:t>
      </w:r>
      <w:r>
        <w:rPr>
          <w:rFonts w:eastAsia="宋体"/>
          <w:sz w:val="20"/>
          <w:szCs w:val="20"/>
        </w:rPr>
        <w:t xml:space="preserve">, </w:t>
      </w:r>
      <w:r>
        <w:rPr>
          <w:rFonts w:eastAsia="宋体" w:hint="eastAsia"/>
          <w:sz w:val="20"/>
          <w:szCs w:val="20"/>
        </w:rPr>
        <w:t xml:space="preserve">to avoid the confusion between UE and network. </w:t>
      </w:r>
      <w:r>
        <w:rPr>
          <w:sz w:val="20"/>
          <w:szCs w:val="20"/>
        </w:rPr>
        <w:t>F</w:t>
      </w:r>
      <w:r>
        <w:rPr>
          <w:rFonts w:hint="eastAsia"/>
          <w:sz w:val="20"/>
          <w:szCs w:val="20"/>
        </w:rPr>
        <w:t>or case 1, the</w:t>
      </w:r>
      <w:r>
        <w:rPr>
          <w:sz w:val="20"/>
          <w:szCs w:val="20"/>
        </w:rPr>
        <w:t xml:space="preserve"> “Network decision, UE-initiated”</w:t>
      </w:r>
      <w:r>
        <w:rPr>
          <w:rFonts w:hint="eastAsia"/>
          <w:sz w:val="20"/>
          <w:szCs w:val="20"/>
        </w:rPr>
        <w:t xml:space="preserve"> is feasible. </w:t>
      </w:r>
      <w:r>
        <w:rPr>
          <w:sz w:val="20"/>
          <w:szCs w:val="20"/>
        </w:rPr>
        <w:t>F</w:t>
      </w:r>
      <w:r>
        <w:rPr>
          <w:rFonts w:hint="eastAsia"/>
          <w:sz w:val="20"/>
          <w:szCs w:val="20"/>
        </w:rPr>
        <w:t xml:space="preserve">or the </w:t>
      </w:r>
      <w:r>
        <w:rPr>
          <w:sz w:val="20"/>
          <w:szCs w:val="20"/>
        </w:rPr>
        <w:t>“UE autonomous, decision reported to the network”</w:t>
      </w:r>
      <w:r>
        <w:rPr>
          <w:rFonts w:hint="eastAsia"/>
          <w:sz w:val="20"/>
          <w:szCs w:val="20"/>
        </w:rPr>
        <w:t>, if the UE decision is based on NW configuration, such as event, we are fine to further discuss this solution.</w:t>
      </w:r>
    </w:p>
    <w:p w14:paraId="053B85EA" w14:textId="732A7CC0" w:rsidR="00F03EEF" w:rsidRDefault="00000000">
      <w:pPr>
        <w:pStyle w:val="Obs-prop"/>
        <w:rPr>
          <w:lang w:eastAsia="zh-CN"/>
        </w:rPr>
      </w:pPr>
      <w:r>
        <w:rPr>
          <w:szCs w:val="20"/>
        </w:rPr>
        <w:t>P</w:t>
      </w:r>
      <w:r>
        <w:rPr>
          <w:rFonts w:hint="eastAsia"/>
          <w:szCs w:val="20"/>
        </w:rPr>
        <w:t>roposal</w:t>
      </w:r>
      <w:r>
        <w:rPr>
          <w:rFonts w:hint="eastAsia"/>
          <w:szCs w:val="20"/>
          <w:lang w:eastAsia="zh-CN"/>
        </w:rPr>
        <w:t xml:space="preserve"> </w:t>
      </w:r>
      <w:r>
        <w:rPr>
          <w:rFonts w:hint="eastAsia"/>
          <w:szCs w:val="20"/>
          <w:lang w:val="en-US" w:eastAsia="zh-CN"/>
        </w:rPr>
        <w:t>5</w:t>
      </w:r>
      <w:r>
        <w:rPr>
          <w:rFonts w:hint="eastAsia"/>
          <w:szCs w:val="20"/>
        </w:rPr>
        <w:t xml:space="preserve">: </w:t>
      </w:r>
      <w:r>
        <w:t xml:space="preserve">“Network decision, UE-initiated” AI/ML management </w:t>
      </w:r>
      <w:r>
        <w:rPr>
          <w:rFonts w:hint="eastAsia"/>
          <w:lang w:eastAsia="zh-CN"/>
        </w:rPr>
        <w:t>can be considered for positioning case 1.</w:t>
      </w:r>
    </w:p>
    <w:p w14:paraId="578D17CE" w14:textId="77777777" w:rsidR="00F03EEF" w:rsidRPr="004C2B62" w:rsidRDefault="00000000" w:rsidP="003A1774">
      <w:pPr>
        <w:pStyle w:val="Obs-prop"/>
      </w:pPr>
      <w:r w:rsidRPr="003A1774">
        <w:rPr>
          <w:lang w:val="en-US" w:eastAsia="zh-CN"/>
        </w:rPr>
        <w:t xml:space="preserve">Proposal 6: </w:t>
      </w:r>
      <w:r w:rsidRPr="004C2B62">
        <w:t>For the “UE autonomous, decision reported to the network”</w:t>
      </w:r>
      <w:r w:rsidRPr="003A1774">
        <w:rPr>
          <w:lang w:val="en-US" w:eastAsia="zh-CN"/>
        </w:rPr>
        <w:t xml:space="preserve"> AI/ML management, the network can send the event to the UE for decision.</w:t>
      </w:r>
    </w:p>
    <w:p w14:paraId="5AD723B5" w14:textId="47052BF6" w:rsidR="00F03EEF" w:rsidRDefault="00000000">
      <w:pPr>
        <w:jc w:val="both"/>
        <w:rPr>
          <w:sz w:val="20"/>
          <w:szCs w:val="20"/>
        </w:rPr>
      </w:pPr>
      <w:r>
        <w:rPr>
          <w:rFonts w:hint="eastAsia"/>
          <w:sz w:val="20"/>
          <w:szCs w:val="20"/>
        </w:rPr>
        <w:t xml:space="preserve">For </w:t>
      </w:r>
      <w:r>
        <w:rPr>
          <w:sz w:val="20"/>
          <w:szCs w:val="20"/>
        </w:rPr>
        <w:t>UE</w:t>
      </w:r>
      <w:r>
        <w:rPr>
          <w:rFonts w:hint="eastAsia"/>
          <w:sz w:val="20"/>
          <w:szCs w:val="20"/>
        </w:rPr>
        <w:t>-sided model,</w:t>
      </w:r>
      <w:r>
        <w:rPr>
          <w:sz w:val="20"/>
          <w:szCs w:val="20"/>
        </w:rPr>
        <w:t xml:space="preserve"> </w:t>
      </w:r>
      <w:r>
        <w:rPr>
          <w:rFonts w:hint="eastAsia"/>
          <w:sz w:val="20"/>
          <w:szCs w:val="20"/>
        </w:rPr>
        <w:t xml:space="preserve">both </w:t>
      </w:r>
      <w:r>
        <w:rPr>
          <w:sz w:val="20"/>
          <w:szCs w:val="20"/>
        </w:rPr>
        <w:t xml:space="preserve">LMF </w:t>
      </w:r>
      <w:r>
        <w:rPr>
          <w:rFonts w:hint="eastAsia"/>
          <w:sz w:val="20"/>
          <w:szCs w:val="20"/>
        </w:rPr>
        <w:t xml:space="preserve">and UE can </w:t>
      </w:r>
      <w:r>
        <w:rPr>
          <w:sz w:val="20"/>
          <w:szCs w:val="20"/>
        </w:rPr>
        <w:t>perform functionality performance monitoring</w:t>
      </w:r>
      <w:r>
        <w:rPr>
          <w:rFonts w:hint="eastAsia"/>
          <w:sz w:val="20"/>
          <w:szCs w:val="20"/>
        </w:rPr>
        <w:t xml:space="preserve">, i.e. </w:t>
      </w:r>
      <w:r>
        <w:rPr>
          <w:sz w:val="20"/>
          <w:szCs w:val="20"/>
        </w:rPr>
        <w:t>compu</w:t>
      </w:r>
      <w:r>
        <w:rPr>
          <w:rFonts w:hint="eastAsia"/>
          <w:sz w:val="20"/>
          <w:szCs w:val="20"/>
        </w:rPr>
        <w:t>te</w:t>
      </w:r>
      <w:r>
        <w:rPr>
          <w:sz w:val="20"/>
          <w:szCs w:val="20"/>
        </w:rPr>
        <w:t xml:space="preserve"> the monitoring metric</w:t>
      </w:r>
      <w:r>
        <w:rPr>
          <w:rFonts w:hint="eastAsia"/>
          <w:sz w:val="20"/>
          <w:szCs w:val="20"/>
        </w:rPr>
        <w:t xml:space="preserve">s/KPIs. LMF </w:t>
      </w:r>
      <w:r>
        <w:rPr>
          <w:sz w:val="20"/>
          <w:szCs w:val="20"/>
        </w:rPr>
        <w:t>could collect the data from various trusted entities</w:t>
      </w:r>
      <w:r>
        <w:rPr>
          <w:rFonts w:hint="eastAsia"/>
          <w:sz w:val="20"/>
          <w:szCs w:val="20"/>
        </w:rPr>
        <w:t>, such as measurements and location info from PRU(s).</w:t>
      </w:r>
      <w:r>
        <w:rPr>
          <w:sz w:val="20"/>
          <w:szCs w:val="20"/>
        </w:rPr>
        <w:t xml:space="preserve"> </w:t>
      </w:r>
      <w:proofErr w:type="gramStart"/>
      <w:r>
        <w:rPr>
          <w:rFonts w:hint="eastAsia"/>
          <w:sz w:val="20"/>
          <w:szCs w:val="20"/>
        </w:rPr>
        <w:t>These information</w:t>
      </w:r>
      <w:proofErr w:type="gramEnd"/>
      <w:r>
        <w:rPr>
          <w:rFonts w:hint="eastAsia"/>
          <w:sz w:val="20"/>
          <w:szCs w:val="20"/>
        </w:rPr>
        <w:t xml:space="preserve"> will be helpful for UE </w:t>
      </w:r>
      <w:r>
        <w:rPr>
          <w:sz w:val="20"/>
          <w:szCs w:val="20"/>
        </w:rPr>
        <w:t>to perform functionality performance monitoring</w:t>
      </w:r>
      <w:r>
        <w:rPr>
          <w:rFonts w:hint="eastAsia"/>
          <w:sz w:val="20"/>
          <w:szCs w:val="20"/>
        </w:rPr>
        <w:t xml:space="preserve"> as assistance information.</w:t>
      </w:r>
      <w:r>
        <w:rPr>
          <w:sz w:val="20"/>
          <w:szCs w:val="20"/>
        </w:rPr>
        <w:t xml:space="preserve"> </w:t>
      </w:r>
    </w:p>
    <w:p w14:paraId="30293D4F" w14:textId="2A3A5B52" w:rsidR="00F03EEF" w:rsidRPr="00785250" w:rsidRDefault="00000000" w:rsidP="00785250">
      <w:pPr>
        <w:pStyle w:val="Obs-prop"/>
        <w:rPr>
          <w:szCs w:val="20"/>
        </w:rPr>
      </w:pPr>
      <w:r>
        <w:rPr>
          <w:szCs w:val="20"/>
        </w:rPr>
        <w:lastRenderedPageBreak/>
        <w:t>P</w:t>
      </w:r>
      <w:r>
        <w:rPr>
          <w:rFonts w:hint="eastAsia"/>
          <w:szCs w:val="20"/>
        </w:rPr>
        <w:t xml:space="preserve">roposal </w:t>
      </w:r>
      <w:r w:rsidRPr="00785250">
        <w:rPr>
          <w:rFonts w:hint="eastAsia"/>
          <w:szCs w:val="20"/>
        </w:rPr>
        <w:t>7</w:t>
      </w:r>
      <w:r>
        <w:rPr>
          <w:rFonts w:hint="eastAsia"/>
          <w:szCs w:val="20"/>
        </w:rPr>
        <w:t>：</w:t>
      </w:r>
      <w:r>
        <w:rPr>
          <w:rFonts w:hint="eastAsia"/>
          <w:szCs w:val="20"/>
        </w:rPr>
        <w:t xml:space="preserve">LMF </w:t>
      </w:r>
      <w:r w:rsidRPr="00785250">
        <w:rPr>
          <w:rFonts w:hint="eastAsia"/>
          <w:szCs w:val="20"/>
        </w:rPr>
        <w:t>can</w:t>
      </w:r>
      <w:r>
        <w:rPr>
          <w:rFonts w:hint="eastAsia"/>
          <w:szCs w:val="20"/>
        </w:rPr>
        <w:t xml:space="preserve"> provide some assistan</w:t>
      </w:r>
      <w:r w:rsidRPr="00785250">
        <w:rPr>
          <w:rFonts w:hint="eastAsia"/>
          <w:szCs w:val="20"/>
        </w:rPr>
        <w:t>ce</w:t>
      </w:r>
      <w:r>
        <w:rPr>
          <w:rFonts w:hint="eastAsia"/>
          <w:szCs w:val="20"/>
        </w:rPr>
        <w:t xml:space="preserve"> data to UE for performance monitoring for UE-sided model, </w:t>
      </w:r>
      <w:r>
        <w:rPr>
          <w:szCs w:val="20"/>
        </w:rPr>
        <w:t xml:space="preserve">e.g. </w:t>
      </w:r>
      <w:r>
        <w:rPr>
          <w:rFonts w:hint="eastAsia"/>
          <w:szCs w:val="20"/>
        </w:rPr>
        <w:t>m</w:t>
      </w:r>
      <w:r>
        <w:rPr>
          <w:szCs w:val="20"/>
        </w:rPr>
        <w:t>easur</w:t>
      </w:r>
      <w:r>
        <w:rPr>
          <w:rFonts w:hint="eastAsia"/>
          <w:szCs w:val="20"/>
        </w:rPr>
        <w:t>e</w:t>
      </w:r>
      <w:r>
        <w:rPr>
          <w:szCs w:val="20"/>
        </w:rPr>
        <w:t>ment</w:t>
      </w:r>
      <w:r w:rsidRPr="00785250">
        <w:rPr>
          <w:rFonts w:hint="eastAsia"/>
          <w:szCs w:val="20"/>
        </w:rPr>
        <w:t>s and location info</w:t>
      </w:r>
      <w:r>
        <w:rPr>
          <w:rFonts w:hint="eastAsia"/>
          <w:szCs w:val="20"/>
        </w:rPr>
        <w:t xml:space="preserve"> from PRU(s).</w:t>
      </w:r>
    </w:p>
    <w:p w14:paraId="3921D15F" w14:textId="77777777" w:rsidR="00F03EEF" w:rsidRDefault="00000000">
      <w:pPr>
        <w:pStyle w:val="1"/>
      </w:pPr>
      <w:r>
        <w:t xml:space="preserve">Conclusion </w:t>
      </w:r>
    </w:p>
    <w:p w14:paraId="616A02E6" w14:textId="77777777" w:rsidR="00F03EEF" w:rsidRDefault="00000000">
      <w:pPr>
        <w:jc w:val="both"/>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 xml:space="preserve">following </w:t>
      </w:r>
      <w:r>
        <w:t xml:space="preserve">observations and </w:t>
      </w:r>
      <w:r>
        <w:rPr>
          <w:rFonts w:hint="eastAsia"/>
        </w:rPr>
        <w:t>proposals</w:t>
      </w:r>
      <w:r>
        <w:t xml:space="preserve"> are given</w:t>
      </w:r>
      <w:r>
        <w:rPr>
          <w:rFonts w:hint="eastAsia"/>
        </w:rPr>
        <w:t>:</w:t>
      </w:r>
    </w:p>
    <w:p w14:paraId="7EEB3041" w14:textId="77777777" w:rsidR="003A1774" w:rsidRDefault="003A1774" w:rsidP="003A1774">
      <w:pPr>
        <w:spacing w:after="0" w:line="240" w:lineRule="auto"/>
        <w:rPr>
          <w:rFonts w:eastAsia="宋体"/>
          <w:b/>
          <w:bCs/>
          <w:sz w:val="20"/>
          <w:szCs w:val="20"/>
        </w:rPr>
      </w:pPr>
      <w:r w:rsidRPr="003A1774">
        <w:rPr>
          <w:rFonts w:eastAsia="宋体"/>
          <w:b/>
          <w:bCs/>
          <w:sz w:val="20"/>
          <w:szCs w:val="20"/>
        </w:rPr>
        <w:t>Proposal 1: For functionality-based LCM, RAN2 assumes that the model used at UE side for the functionality is not identified at network for now.</w:t>
      </w:r>
    </w:p>
    <w:p w14:paraId="723D1268" w14:textId="66B0F228" w:rsidR="003A1774" w:rsidRPr="003A1774" w:rsidRDefault="003A1774" w:rsidP="003A1774">
      <w:pPr>
        <w:spacing w:after="0" w:line="240" w:lineRule="auto"/>
        <w:rPr>
          <w:rFonts w:eastAsia="宋体" w:hint="eastAsia"/>
          <w:b/>
          <w:bCs/>
          <w:sz w:val="20"/>
          <w:szCs w:val="20"/>
        </w:rPr>
      </w:pPr>
      <w:r w:rsidRPr="003A1774">
        <w:rPr>
          <w:rFonts w:eastAsia="宋体"/>
          <w:b/>
          <w:bCs/>
          <w:sz w:val="20"/>
          <w:szCs w:val="20"/>
        </w:rPr>
        <w:t xml:space="preserve">Proposal 2: AI/ML-enabled Feature can be </w:t>
      </w:r>
      <w:proofErr w:type="gramStart"/>
      <w:r w:rsidRPr="003A1774">
        <w:rPr>
          <w:rFonts w:eastAsia="宋体"/>
          <w:b/>
          <w:bCs/>
          <w:sz w:val="20"/>
          <w:szCs w:val="20"/>
        </w:rPr>
        <w:t>use</w:t>
      </w:r>
      <w:proofErr w:type="gramEnd"/>
      <w:r w:rsidRPr="003A1774">
        <w:rPr>
          <w:rFonts w:eastAsia="宋体"/>
          <w:b/>
          <w:bCs/>
          <w:sz w:val="20"/>
          <w:szCs w:val="20"/>
        </w:rPr>
        <w:t xml:space="preserve"> case specific or sub-use case specific, e.g. AI/ML-enabled Positioning, AI/ML-enabled direct positioning, AI/ML-enabled assisted positioning.</w:t>
      </w:r>
    </w:p>
    <w:p w14:paraId="60B0E57E" w14:textId="2D46DB79" w:rsidR="003A1774" w:rsidRPr="003A1774" w:rsidRDefault="003A1774" w:rsidP="003A1774">
      <w:pPr>
        <w:numPr>
          <w:ilvl w:val="255"/>
          <w:numId w:val="0"/>
        </w:numPr>
        <w:spacing w:after="0" w:line="240" w:lineRule="auto"/>
        <w:rPr>
          <w:rFonts w:eastAsia="宋体" w:hint="eastAsia"/>
          <w:b/>
          <w:bCs/>
          <w:sz w:val="20"/>
          <w:szCs w:val="20"/>
        </w:rPr>
      </w:pPr>
      <w:r w:rsidRPr="003A1774">
        <w:rPr>
          <w:rFonts w:eastAsia="宋体"/>
          <w:b/>
          <w:bCs/>
          <w:sz w:val="20"/>
          <w:szCs w:val="20"/>
        </w:rPr>
        <w:t>Proposal 3: The granularity of functionality is configured by conditions for each AI/ML-enabled feature, where the conditions are indicated by UE capability. The details are up to RAN1 discussion.</w:t>
      </w:r>
    </w:p>
    <w:p w14:paraId="17CD5525" w14:textId="125E7CDD" w:rsidR="003A1774" w:rsidRPr="003A1774" w:rsidRDefault="003A1774" w:rsidP="003A1774">
      <w:pPr>
        <w:spacing w:after="0" w:line="240" w:lineRule="auto"/>
        <w:rPr>
          <w:rFonts w:eastAsia="宋体" w:hint="eastAsia"/>
          <w:b/>
          <w:bCs/>
          <w:sz w:val="20"/>
          <w:szCs w:val="20"/>
        </w:rPr>
      </w:pPr>
      <w:r>
        <w:rPr>
          <w:rFonts w:eastAsia="宋体"/>
          <w:b/>
          <w:bCs/>
          <w:sz w:val="20"/>
          <w:szCs w:val="20"/>
        </w:rPr>
        <w:t>P</w:t>
      </w:r>
      <w:r>
        <w:rPr>
          <w:rFonts w:eastAsia="宋体" w:hint="eastAsia"/>
          <w:b/>
          <w:bCs/>
          <w:sz w:val="20"/>
          <w:szCs w:val="20"/>
        </w:rPr>
        <w:t xml:space="preserve">roposal 4: For AI/ML based positioning, the functionality identification is performed between UE and LMF, during the LPP capability transfer procedure. </w:t>
      </w:r>
    </w:p>
    <w:p w14:paraId="2E8A4DD2" w14:textId="77777777" w:rsidR="003A1774" w:rsidRPr="003A1774" w:rsidRDefault="003A1774" w:rsidP="003A1774">
      <w:pPr>
        <w:spacing w:after="0" w:line="240" w:lineRule="auto"/>
        <w:rPr>
          <w:rFonts w:eastAsia="宋体"/>
          <w:b/>
          <w:bCs/>
          <w:sz w:val="20"/>
          <w:szCs w:val="20"/>
        </w:rPr>
      </w:pPr>
      <w:r w:rsidRPr="003A1774">
        <w:rPr>
          <w:rFonts w:eastAsia="宋体"/>
          <w:b/>
          <w:bCs/>
          <w:sz w:val="20"/>
          <w:szCs w:val="20"/>
        </w:rPr>
        <w:t>P</w:t>
      </w:r>
      <w:r w:rsidRPr="003A1774">
        <w:rPr>
          <w:rFonts w:eastAsia="宋体" w:hint="eastAsia"/>
          <w:b/>
          <w:bCs/>
          <w:sz w:val="20"/>
          <w:szCs w:val="20"/>
        </w:rPr>
        <w:t xml:space="preserve">roposal 5: </w:t>
      </w:r>
      <w:r w:rsidRPr="003A1774">
        <w:rPr>
          <w:rFonts w:eastAsia="宋体"/>
          <w:b/>
          <w:bCs/>
          <w:sz w:val="20"/>
          <w:szCs w:val="20"/>
        </w:rPr>
        <w:t xml:space="preserve">“Network decision, UE-initiated” AI/ML management </w:t>
      </w:r>
      <w:r w:rsidRPr="003A1774">
        <w:rPr>
          <w:rFonts w:eastAsia="宋体" w:hint="eastAsia"/>
          <w:b/>
          <w:bCs/>
          <w:sz w:val="20"/>
          <w:szCs w:val="20"/>
        </w:rPr>
        <w:t>can be considered for positioning case 1.</w:t>
      </w:r>
    </w:p>
    <w:p w14:paraId="44CAAE37" w14:textId="4DE8DDD6" w:rsidR="003A1774" w:rsidRPr="003A1774" w:rsidRDefault="003A1774" w:rsidP="003A1774">
      <w:pPr>
        <w:spacing w:after="0" w:line="240" w:lineRule="auto"/>
        <w:rPr>
          <w:rFonts w:eastAsia="宋体" w:hint="eastAsia"/>
          <w:b/>
          <w:bCs/>
          <w:sz w:val="20"/>
          <w:szCs w:val="20"/>
        </w:rPr>
      </w:pPr>
      <w:r w:rsidRPr="003A1774">
        <w:rPr>
          <w:rFonts w:eastAsia="宋体"/>
          <w:b/>
          <w:bCs/>
          <w:sz w:val="20"/>
          <w:szCs w:val="20"/>
        </w:rPr>
        <w:t>Proposal 6: For the “UE autonomous, decision reported to the network” AI/ML management, the network can send the event to the UE for decision.</w:t>
      </w:r>
    </w:p>
    <w:p w14:paraId="21B3E7A4" w14:textId="79933361" w:rsidR="003A1774" w:rsidRPr="003A1774" w:rsidRDefault="003A1774" w:rsidP="003A1774">
      <w:pPr>
        <w:spacing w:after="0" w:line="240" w:lineRule="auto"/>
        <w:rPr>
          <w:rFonts w:eastAsia="宋体" w:hint="eastAsia"/>
          <w:b/>
          <w:bCs/>
          <w:sz w:val="20"/>
          <w:szCs w:val="20"/>
        </w:rPr>
      </w:pPr>
      <w:r w:rsidRPr="003A1774">
        <w:rPr>
          <w:rFonts w:eastAsia="宋体"/>
          <w:b/>
          <w:bCs/>
          <w:sz w:val="20"/>
          <w:szCs w:val="20"/>
        </w:rPr>
        <w:t>P</w:t>
      </w:r>
      <w:r w:rsidRPr="003A1774">
        <w:rPr>
          <w:rFonts w:eastAsia="宋体" w:hint="eastAsia"/>
          <w:b/>
          <w:bCs/>
          <w:sz w:val="20"/>
          <w:szCs w:val="20"/>
        </w:rPr>
        <w:t>roposal 7</w:t>
      </w:r>
      <w:r w:rsidRPr="003A1774">
        <w:rPr>
          <w:rFonts w:eastAsia="宋体" w:hint="eastAsia"/>
          <w:b/>
          <w:bCs/>
          <w:sz w:val="20"/>
          <w:szCs w:val="20"/>
        </w:rPr>
        <w:t>：</w:t>
      </w:r>
      <w:r w:rsidRPr="003A1774">
        <w:rPr>
          <w:rFonts w:eastAsia="宋体" w:hint="eastAsia"/>
          <w:b/>
          <w:bCs/>
          <w:sz w:val="20"/>
          <w:szCs w:val="20"/>
        </w:rPr>
        <w:t xml:space="preserve">LMF can provide some assistance data to UE for performance monitoring for UE-sided model, </w:t>
      </w:r>
      <w:r w:rsidRPr="003A1774">
        <w:rPr>
          <w:rFonts w:eastAsia="宋体"/>
          <w:b/>
          <w:bCs/>
          <w:sz w:val="20"/>
          <w:szCs w:val="20"/>
        </w:rPr>
        <w:t xml:space="preserve">e.g. </w:t>
      </w:r>
      <w:r w:rsidRPr="003A1774">
        <w:rPr>
          <w:rFonts w:eastAsia="宋体" w:hint="eastAsia"/>
          <w:b/>
          <w:bCs/>
          <w:sz w:val="20"/>
          <w:szCs w:val="20"/>
        </w:rPr>
        <w:t>m</w:t>
      </w:r>
      <w:r w:rsidRPr="003A1774">
        <w:rPr>
          <w:rFonts w:eastAsia="宋体"/>
          <w:b/>
          <w:bCs/>
          <w:sz w:val="20"/>
          <w:szCs w:val="20"/>
        </w:rPr>
        <w:t>easur</w:t>
      </w:r>
      <w:r w:rsidRPr="003A1774">
        <w:rPr>
          <w:rFonts w:eastAsia="宋体" w:hint="eastAsia"/>
          <w:b/>
          <w:bCs/>
          <w:sz w:val="20"/>
          <w:szCs w:val="20"/>
        </w:rPr>
        <w:t>e</w:t>
      </w:r>
      <w:r w:rsidRPr="003A1774">
        <w:rPr>
          <w:rFonts w:eastAsia="宋体"/>
          <w:b/>
          <w:bCs/>
          <w:sz w:val="20"/>
          <w:szCs w:val="20"/>
        </w:rPr>
        <w:t>ment</w:t>
      </w:r>
      <w:r w:rsidRPr="003A1774">
        <w:rPr>
          <w:rFonts w:eastAsia="宋体" w:hint="eastAsia"/>
          <w:b/>
          <w:bCs/>
          <w:sz w:val="20"/>
          <w:szCs w:val="20"/>
        </w:rPr>
        <w:t>s and location info from PRU(s).</w:t>
      </w:r>
    </w:p>
    <w:p w14:paraId="25F3BD72" w14:textId="77777777" w:rsidR="00F03EEF" w:rsidRDefault="00000000">
      <w:pPr>
        <w:pStyle w:val="1"/>
      </w:pPr>
      <w:r>
        <w:t>R</w:t>
      </w:r>
      <w:r>
        <w:rPr>
          <w:rFonts w:hint="eastAsia"/>
        </w:rPr>
        <w:t>eference</w:t>
      </w:r>
    </w:p>
    <w:p w14:paraId="12B77424" w14:textId="1BCE10B0" w:rsidR="00F03EEF" w:rsidRDefault="00000000" w:rsidP="00785250">
      <w:pPr>
        <w:numPr>
          <w:ilvl w:val="0"/>
          <w:numId w:val="6"/>
        </w:numPr>
        <w:adjustRightInd/>
        <w:spacing w:after="0"/>
        <w:rPr>
          <w:color w:val="000000" w:themeColor="text1"/>
          <w:kern w:val="2"/>
          <w:sz w:val="20"/>
          <w:szCs w:val="20"/>
        </w:rPr>
      </w:pPr>
      <w:r w:rsidRPr="00785250">
        <w:rPr>
          <w:color w:val="000000" w:themeColor="text1"/>
          <w:kern w:val="2"/>
          <w:sz w:val="20"/>
          <w:szCs w:val="20"/>
          <w:lang w:val="en-GB" w:eastAsia="en-US"/>
        </w:rPr>
        <w:t>RP-234039, New WID on Artificial Intelligence (AI)/Machine Learning (ML) for NR Air Interface</w:t>
      </w:r>
    </w:p>
    <w:p w14:paraId="22EF459F" w14:textId="77777777" w:rsidR="00F03EEF" w:rsidRDefault="00000000" w:rsidP="003A1774">
      <w:pPr>
        <w:numPr>
          <w:ilvl w:val="0"/>
          <w:numId w:val="6"/>
        </w:numPr>
        <w:adjustRightInd/>
        <w:spacing w:after="0"/>
        <w:rPr>
          <w:color w:val="000000" w:themeColor="text1"/>
          <w:kern w:val="2"/>
          <w:sz w:val="20"/>
          <w:szCs w:val="20"/>
          <w:lang w:val="en-GB" w:eastAsia="en-US"/>
        </w:rPr>
      </w:pPr>
      <w:r w:rsidRPr="003A1774">
        <w:rPr>
          <w:color w:val="000000" w:themeColor="text1"/>
          <w:kern w:val="2"/>
          <w:sz w:val="20"/>
          <w:szCs w:val="20"/>
          <w:lang w:val="en-GB" w:eastAsia="en-US"/>
        </w:rPr>
        <w:t>Draft_R2_125bis_Meeting_Report_v2</w:t>
      </w:r>
    </w:p>
    <w:p w14:paraId="504EB59C" w14:textId="77777777" w:rsidR="00F03EEF" w:rsidRDefault="00000000" w:rsidP="003A1774">
      <w:pPr>
        <w:numPr>
          <w:ilvl w:val="0"/>
          <w:numId w:val="6"/>
        </w:numPr>
        <w:adjustRightInd/>
        <w:spacing w:after="0"/>
        <w:rPr>
          <w:color w:val="000000" w:themeColor="text1"/>
          <w:kern w:val="2"/>
          <w:sz w:val="20"/>
          <w:szCs w:val="20"/>
        </w:rPr>
      </w:pPr>
      <w:r w:rsidRPr="003A1774">
        <w:rPr>
          <w:color w:val="000000" w:themeColor="text1"/>
          <w:kern w:val="2"/>
          <w:sz w:val="20"/>
          <w:szCs w:val="20"/>
        </w:rPr>
        <w:t>TR 38.843 Study on Artificial Intelligence (AI)/Machine Learning (ML) for NR air interface</w:t>
      </w:r>
    </w:p>
    <w:p w14:paraId="7699FB22" w14:textId="77777777" w:rsidR="00F03EEF" w:rsidRDefault="00000000">
      <w:pPr>
        <w:numPr>
          <w:ilvl w:val="0"/>
          <w:numId w:val="6"/>
        </w:numPr>
        <w:adjustRightInd/>
        <w:spacing w:after="0"/>
        <w:rPr>
          <w:color w:val="000000" w:themeColor="text1"/>
          <w:kern w:val="2"/>
          <w:sz w:val="20"/>
          <w:szCs w:val="20"/>
          <w:lang w:val="en-GB" w:eastAsia="en-US"/>
        </w:rPr>
      </w:pPr>
      <w:r>
        <w:rPr>
          <w:rFonts w:hint="eastAsia"/>
          <w:color w:val="000000" w:themeColor="text1"/>
          <w:kern w:val="2"/>
          <w:sz w:val="20"/>
          <w:szCs w:val="20"/>
        </w:rPr>
        <w:t>TS 37.355 LTE Positioning Protocol (LPP)</w:t>
      </w:r>
    </w:p>
    <w:p w14:paraId="0C4442E9" w14:textId="77777777" w:rsidR="00F03EEF" w:rsidRDefault="00F03EEF" w:rsidP="003A1774">
      <w:pPr>
        <w:numPr>
          <w:ilvl w:val="255"/>
          <w:numId w:val="0"/>
        </w:numPr>
        <w:adjustRightInd/>
        <w:spacing w:after="0"/>
        <w:rPr>
          <w:color w:val="000000" w:themeColor="text1"/>
          <w:kern w:val="2"/>
          <w:sz w:val="20"/>
          <w:szCs w:val="20"/>
        </w:rPr>
      </w:pPr>
    </w:p>
    <w:sectPr w:rsidR="00F03EE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DEFF9" w14:textId="77777777" w:rsidR="0033468E" w:rsidRDefault="0033468E">
      <w:pPr>
        <w:spacing w:line="240" w:lineRule="auto"/>
      </w:pPr>
      <w:r>
        <w:separator/>
      </w:r>
    </w:p>
  </w:endnote>
  <w:endnote w:type="continuationSeparator" w:id="0">
    <w:p w14:paraId="30EE0880" w14:textId="77777777" w:rsidR="0033468E" w:rsidRDefault="00334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6B434" w14:textId="77777777" w:rsidR="0033468E" w:rsidRDefault="0033468E">
      <w:pPr>
        <w:spacing w:after="0"/>
      </w:pPr>
      <w:r>
        <w:separator/>
      </w:r>
    </w:p>
  </w:footnote>
  <w:footnote w:type="continuationSeparator" w:id="0">
    <w:p w14:paraId="3172E1EB" w14:textId="77777777" w:rsidR="0033468E" w:rsidRDefault="003346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AD8431"/>
    <w:multiLevelType w:val="singleLevel"/>
    <w:tmpl w:val="80AD8431"/>
    <w:lvl w:ilvl="0">
      <w:start w:val="1"/>
      <w:numFmt w:val="decimal"/>
      <w:suff w:val="space"/>
      <w:lvlText w:val="[%1]"/>
      <w:lvlJc w:val="left"/>
    </w:lvl>
  </w:abstractNum>
  <w:abstractNum w:abstractNumId="1" w15:restartNumberingAfterBreak="0">
    <w:nsid w:val="1F3F73EF"/>
    <w:multiLevelType w:val="multilevel"/>
    <w:tmpl w:val="1F3F73E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F785635"/>
    <w:multiLevelType w:val="multilevel"/>
    <w:tmpl w:val="5F78563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5D7F714"/>
    <w:multiLevelType w:val="singleLevel"/>
    <w:tmpl w:val="75D7F714"/>
    <w:lvl w:ilvl="0">
      <w:start w:val="1"/>
      <w:numFmt w:val="bullet"/>
      <w:lvlText w:val=""/>
      <w:lvlJc w:val="left"/>
      <w:pPr>
        <w:tabs>
          <w:tab w:val="left" w:pos="420"/>
        </w:tabs>
        <w:ind w:left="840" w:hanging="420"/>
      </w:pPr>
      <w:rPr>
        <w:rFonts w:ascii="Wingdings" w:hAnsi="Wingdings" w:hint="default"/>
        <w:sz w:val="16"/>
      </w:rPr>
    </w:lvl>
  </w:abstractNum>
  <w:abstractNum w:abstractNumId="6"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238105265">
    <w:abstractNumId w:val="6"/>
  </w:num>
  <w:num w:numId="2" w16cid:durableId="1088892405">
    <w:abstractNumId w:val="3"/>
  </w:num>
  <w:num w:numId="3" w16cid:durableId="1309019818">
    <w:abstractNumId w:val="4"/>
  </w:num>
  <w:num w:numId="4" w16cid:durableId="940331608">
    <w:abstractNumId w:val="1"/>
  </w:num>
  <w:num w:numId="5" w16cid:durableId="2139686898">
    <w:abstractNumId w:val="5"/>
  </w:num>
  <w:num w:numId="6" w16cid:durableId="1735547321">
    <w:abstractNumId w:val="0"/>
  </w:num>
  <w:num w:numId="7" w16cid:durableId="462577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F674D2"/>
    <w:rsid w:val="00000D0E"/>
    <w:rsid w:val="00001490"/>
    <w:rsid w:val="0000620F"/>
    <w:rsid w:val="000074D7"/>
    <w:rsid w:val="00010AA2"/>
    <w:rsid w:val="00025E98"/>
    <w:rsid w:val="000351F1"/>
    <w:rsid w:val="0003631C"/>
    <w:rsid w:val="00037718"/>
    <w:rsid w:val="00050445"/>
    <w:rsid w:val="00060832"/>
    <w:rsid w:val="00061D74"/>
    <w:rsid w:val="000628F1"/>
    <w:rsid w:val="0007131A"/>
    <w:rsid w:val="0007773C"/>
    <w:rsid w:val="00082BB1"/>
    <w:rsid w:val="000867DB"/>
    <w:rsid w:val="00097964"/>
    <w:rsid w:val="000A563C"/>
    <w:rsid w:val="000A588C"/>
    <w:rsid w:val="000A745E"/>
    <w:rsid w:val="000B1F5B"/>
    <w:rsid w:val="000C34EE"/>
    <w:rsid w:val="000C68FD"/>
    <w:rsid w:val="000D2775"/>
    <w:rsid w:val="000D2DE8"/>
    <w:rsid w:val="000D4876"/>
    <w:rsid w:val="000D6AF5"/>
    <w:rsid w:val="000D6F48"/>
    <w:rsid w:val="0010081D"/>
    <w:rsid w:val="00101F84"/>
    <w:rsid w:val="00117612"/>
    <w:rsid w:val="00117E2D"/>
    <w:rsid w:val="00127DAF"/>
    <w:rsid w:val="00133010"/>
    <w:rsid w:val="001468A0"/>
    <w:rsid w:val="001573BA"/>
    <w:rsid w:val="001632AE"/>
    <w:rsid w:val="00164DB6"/>
    <w:rsid w:val="00167F9F"/>
    <w:rsid w:val="00170B3E"/>
    <w:rsid w:val="001736FB"/>
    <w:rsid w:val="0017670D"/>
    <w:rsid w:val="0018168C"/>
    <w:rsid w:val="00191928"/>
    <w:rsid w:val="00193908"/>
    <w:rsid w:val="001B71FD"/>
    <w:rsid w:val="001B78C7"/>
    <w:rsid w:val="001C0F93"/>
    <w:rsid w:val="001C4FB1"/>
    <w:rsid w:val="001E1488"/>
    <w:rsid w:val="001E4E16"/>
    <w:rsid w:val="001F4EC1"/>
    <w:rsid w:val="001F6492"/>
    <w:rsid w:val="002021E7"/>
    <w:rsid w:val="0021190B"/>
    <w:rsid w:val="00215EC8"/>
    <w:rsid w:val="00217AD6"/>
    <w:rsid w:val="002241C2"/>
    <w:rsid w:val="002312D9"/>
    <w:rsid w:val="002371E2"/>
    <w:rsid w:val="00240119"/>
    <w:rsid w:val="00241BCA"/>
    <w:rsid w:val="002466D4"/>
    <w:rsid w:val="00247E77"/>
    <w:rsid w:val="0025044E"/>
    <w:rsid w:val="0025426B"/>
    <w:rsid w:val="002612E7"/>
    <w:rsid w:val="002616BD"/>
    <w:rsid w:val="002627DB"/>
    <w:rsid w:val="00282BD9"/>
    <w:rsid w:val="002A1B12"/>
    <w:rsid w:val="002A22AB"/>
    <w:rsid w:val="002B0A2F"/>
    <w:rsid w:val="002B7A23"/>
    <w:rsid w:val="002C7230"/>
    <w:rsid w:val="002C7A58"/>
    <w:rsid w:val="002D0BF1"/>
    <w:rsid w:val="002D1334"/>
    <w:rsid w:val="002D412A"/>
    <w:rsid w:val="002D5D22"/>
    <w:rsid w:val="002E4C73"/>
    <w:rsid w:val="002E6965"/>
    <w:rsid w:val="002F21E8"/>
    <w:rsid w:val="00303B2E"/>
    <w:rsid w:val="003132B1"/>
    <w:rsid w:val="00313AEB"/>
    <w:rsid w:val="003202A0"/>
    <w:rsid w:val="003207B3"/>
    <w:rsid w:val="00323F46"/>
    <w:rsid w:val="0032441C"/>
    <w:rsid w:val="00334583"/>
    <w:rsid w:val="0033468E"/>
    <w:rsid w:val="003413D5"/>
    <w:rsid w:val="00352A49"/>
    <w:rsid w:val="00361204"/>
    <w:rsid w:val="00361B00"/>
    <w:rsid w:val="00363C8C"/>
    <w:rsid w:val="00364377"/>
    <w:rsid w:val="00364D3C"/>
    <w:rsid w:val="0036760A"/>
    <w:rsid w:val="00380AD5"/>
    <w:rsid w:val="0038222E"/>
    <w:rsid w:val="00385EA6"/>
    <w:rsid w:val="003934F8"/>
    <w:rsid w:val="00394413"/>
    <w:rsid w:val="00397268"/>
    <w:rsid w:val="00397AFF"/>
    <w:rsid w:val="003A1774"/>
    <w:rsid w:val="003A300D"/>
    <w:rsid w:val="003A5E0C"/>
    <w:rsid w:val="003A7FC9"/>
    <w:rsid w:val="003B2EB1"/>
    <w:rsid w:val="003B71CF"/>
    <w:rsid w:val="003C1060"/>
    <w:rsid w:val="003C58D6"/>
    <w:rsid w:val="003C63E2"/>
    <w:rsid w:val="003C6999"/>
    <w:rsid w:val="003D7209"/>
    <w:rsid w:val="003E11A9"/>
    <w:rsid w:val="003E3095"/>
    <w:rsid w:val="003E3EBC"/>
    <w:rsid w:val="003E4543"/>
    <w:rsid w:val="003F05FA"/>
    <w:rsid w:val="003F11C5"/>
    <w:rsid w:val="00401D21"/>
    <w:rsid w:val="0040404B"/>
    <w:rsid w:val="00407F0B"/>
    <w:rsid w:val="004176BB"/>
    <w:rsid w:val="00440009"/>
    <w:rsid w:val="004418D4"/>
    <w:rsid w:val="00442907"/>
    <w:rsid w:val="00442FC2"/>
    <w:rsid w:val="00445197"/>
    <w:rsid w:val="00445769"/>
    <w:rsid w:val="0044662A"/>
    <w:rsid w:val="00446937"/>
    <w:rsid w:val="00451969"/>
    <w:rsid w:val="00452713"/>
    <w:rsid w:val="00456557"/>
    <w:rsid w:val="0045760A"/>
    <w:rsid w:val="00467304"/>
    <w:rsid w:val="00470B88"/>
    <w:rsid w:val="00471638"/>
    <w:rsid w:val="00473EDC"/>
    <w:rsid w:val="004844AD"/>
    <w:rsid w:val="00485472"/>
    <w:rsid w:val="00486731"/>
    <w:rsid w:val="00487A30"/>
    <w:rsid w:val="004A7729"/>
    <w:rsid w:val="004B1BE1"/>
    <w:rsid w:val="004C0B45"/>
    <w:rsid w:val="004C13B5"/>
    <w:rsid w:val="004C28FF"/>
    <w:rsid w:val="004C2B62"/>
    <w:rsid w:val="004D207E"/>
    <w:rsid w:val="004F08D8"/>
    <w:rsid w:val="005049F2"/>
    <w:rsid w:val="005164D6"/>
    <w:rsid w:val="00517F6E"/>
    <w:rsid w:val="00521B79"/>
    <w:rsid w:val="00532890"/>
    <w:rsid w:val="00543B70"/>
    <w:rsid w:val="00543F20"/>
    <w:rsid w:val="00547523"/>
    <w:rsid w:val="00547E56"/>
    <w:rsid w:val="00552705"/>
    <w:rsid w:val="005630E2"/>
    <w:rsid w:val="005656AE"/>
    <w:rsid w:val="00567E29"/>
    <w:rsid w:val="00567FFE"/>
    <w:rsid w:val="005722CD"/>
    <w:rsid w:val="00574020"/>
    <w:rsid w:val="005816F4"/>
    <w:rsid w:val="005819F6"/>
    <w:rsid w:val="00584B79"/>
    <w:rsid w:val="00587DAF"/>
    <w:rsid w:val="00597FDD"/>
    <w:rsid w:val="005A6064"/>
    <w:rsid w:val="005D7F6C"/>
    <w:rsid w:val="005E06F6"/>
    <w:rsid w:val="005E65DC"/>
    <w:rsid w:val="005E6E9A"/>
    <w:rsid w:val="005E7C42"/>
    <w:rsid w:val="005F7EAA"/>
    <w:rsid w:val="00602E8D"/>
    <w:rsid w:val="006031A3"/>
    <w:rsid w:val="006114DC"/>
    <w:rsid w:val="00623399"/>
    <w:rsid w:val="00627EB6"/>
    <w:rsid w:val="00630085"/>
    <w:rsid w:val="00631928"/>
    <w:rsid w:val="006369B2"/>
    <w:rsid w:val="0064544C"/>
    <w:rsid w:val="006474ED"/>
    <w:rsid w:val="00650C78"/>
    <w:rsid w:val="00652024"/>
    <w:rsid w:val="006540C0"/>
    <w:rsid w:val="0065590D"/>
    <w:rsid w:val="00666FE6"/>
    <w:rsid w:val="00673AC1"/>
    <w:rsid w:val="006764ED"/>
    <w:rsid w:val="0069263C"/>
    <w:rsid w:val="006B0745"/>
    <w:rsid w:val="006B0F5F"/>
    <w:rsid w:val="006B4DEE"/>
    <w:rsid w:val="006D1E27"/>
    <w:rsid w:val="006D2DC9"/>
    <w:rsid w:val="006D36AD"/>
    <w:rsid w:val="006D5E8F"/>
    <w:rsid w:val="006D6EFB"/>
    <w:rsid w:val="006E0D8E"/>
    <w:rsid w:val="006F5BEB"/>
    <w:rsid w:val="006F71C1"/>
    <w:rsid w:val="006F7617"/>
    <w:rsid w:val="00701573"/>
    <w:rsid w:val="007019CD"/>
    <w:rsid w:val="007062A8"/>
    <w:rsid w:val="00706F48"/>
    <w:rsid w:val="00711CD2"/>
    <w:rsid w:val="00716A11"/>
    <w:rsid w:val="007173FC"/>
    <w:rsid w:val="00721C80"/>
    <w:rsid w:val="00727D25"/>
    <w:rsid w:val="00741B13"/>
    <w:rsid w:val="00765428"/>
    <w:rsid w:val="00785250"/>
    <w:rsid w:val="00793589"/>
    <w:rsid w:val="00794282"/>
    <w:rsid w:val="007954AA"/>
    <w:rsid w:val="007A2859"/>
    <w:rsid w:val="007A33E1"/>
    <w:rsid w:val="007A4AF8"/>
    <w:rsid w:val="007A6C51"/>
    <w:rsid w:val="007B48BD"/>
    <w:rsid w:val="007D36D8"/>
    <w:rsid w:val="007E0DEA"/>
    <w:rsid w:val="007E1205"/>
    <w:rsid w:val="007F1DCF"/>
    <w:rsid w:val="0080075E"/>
    <w:rsid w:val="00802CEE"/>
    <w:rsid w:val="008036F8"/>
    <w:rsid w:val="008038A1"/>
    <w:rsid w:val="00807FC2"/>
    <w:rsid w:val="00813DCC"/>
    <w:rsid w:val="00821297"/>
    <w:rsid w:val="00850C28"/>
    <w:rsid w:val="00857D41"/>
    <w:rsid w:val="0086423E"/>
    <w:rsid w:val="00865588"/>
    <w:rsid w:val="00870280"/>
    <w:rsid w:val="0087108A"/>
    <w:rsid w:val="008743DF"/>
    <w:rsid w:val="0087477D"/>
    <w:rsid w:val="00875881"/>
    <w:rsid w:val="00886A8E"/>
    <w:rsid w:val="00892467"/>
    <w:rsid w:val="008A22BD"/>
    <w:rsid w:val="008A2BC4"/>
    <w:rsid w:val="008A7972"/>
    <w:rsid w:val="008B2B89"/>
    <w:rsid w:val="008B4446"/>
    <w:rsid w:val="008C2413"/>
    <w:rsid w:val="008D06C9"/>
    <w:rsid w:val="008D0D16"/>
    <w:rsid w:val="008D384A"/>
    <w:rsid w:val="008D4A3E"/>
    <w:rsid w:val="008E0A92"/>
    <w:rsid w:val="008E2BC6"/>
    <w:rsid w:val="008E6FD3"/>
    <w:rsid w:val="008F300A"/>
    <w:rsid w:val="00900B68"/>
    <w:rsid w:val="009036B3"/>
    <w:rsid w:val="00914A76"/>
    <w:rsid w:val="009258B9"/>
    <w:rsid w:val="009305BC"/>
    <w:rsid w:val="00934603"/>
    <w:rsid w:val="0094001C"/>
    <w:rsid w:val="00943EE6"/>
    <w:rsid w:val="00944342"/>
    <w:rsid w:val="0094489E"/>
    <w:rsid w:val="00954259"/>
    <w:rsid w:val="009543A4"/>
    <w:rsid w:val="00964D41"/>
    <w:rsid w:val="0097300E"/>
    <w:rsid w:val="00973857"/>
    <w:rsid w:val="00984E14"/>
    <w:rsid w:val="00987F63"/>
    <w:rsid w:val="0099241B"/>
    <w:rsid w:val="00993DB4"/>
    <w:rsid w:val="00997FDC"/>
    <w:rsid w:val="009A3B53"/>
    <w:rsid w:val="009A4174"/>
    <w:rsid w:val="009A5DBE"/>
    <w:rsid w:val="009C3415"/>
    <w:rsid w:val="009C35A3"/>
    <w:rsid w:val="009C4D56"/>
    <w:rsid w:val="009E0610"/>
    <w:rsid w:val="009E5AFB"/>
    <w:rsid w:val="009F5294"/>
    <w:rsid w:val="00A04CC6"/>
    <w:rsid w:val="00A145A7"/>
    <w:rsid w:val="00A24BEE"/>
    <w:rsid w:val="00A259F8"/>
    <w:rsid w:val="00A273E1"/>
    <w:rsid w:val="00A308D3"/>
    <w:rsid w:val="00A32EA1"/>
    <w:rsid w:val="00A4031F"/>
    <w:rsid w:val="00A471C7"/>
    <w:rsid w:val="00A4733C"/>
    <w:rsid w:val="00A51D61"/>
    <w:rsid w:val="00A637E8"/>
    <w:rsid w:val="00A717D2"/>
    <w:rsid w:val="00A74890"/>
    <w:rsid w:val="00A8176D"/>
    <w:rsid w:val="00A85BC5"/>
    <w:rsid w:val="00A8635D"/>
    <w:rsid w:val="00A97A4F"/>
    <w:rsid w:val="00AA33CD"/>
    <w:rsid w:val="00AA5071"/>
    <w:rsid w:val="00AB08B2"/>
    <w:rsid w:val="00AC3743"/>
    <w:rsid w:val="00AD35B5"/>
    <w:rsid w:val="00AD43D8"/>
    <w:rsid w:val="00AE0FF7"/>
    <w:rsid w:val="00AE7FA8"/>
    <w:rsid w:val="00AF18E8"/>
    <w:rsid w:val="00B04867"/>
    <w:rsid w:val="00B04A3C"/>
    <w:rsid w:val="00B04C9E"/>
    <w:rsid w:val="00B159D8"/>
    <w:rsid w:val="00B31DD7"/>
    <w:rsid w:val="00B35940"/>
    <w:rsid w:val="00B4099B"/>
    <w:rsid w:val="00B4171E"/>
    <w:rsid w:val="00B419AE"/>
    <w:rsid w:val="00B50854"/>
    <w:rsid w:val="00B5748B"/>
    <w:rsid w:val="00B62997"/>
    <w:rsid w:val="00B70F32"/>
    <w:rsid w:val="00B75E2B"/>
    <w:rsid w:val="00B80466"/>
    <w:rsid w:val="00B9046B"/>
    <w:rsid w:val="00B91266"/>
    <w:rsid w:val="00BA1E64"/>
    <w:rsid w:val="00BA2BF5"/>
    <w:rsid w:val="00BA4BEE"/>
    <w:rsid w:val="00BA616F"/>
    <w:rsid w:val="00BB2664"/>
    <w:rsid w:val="00BC1C04"/>
    <w:rsid w:val="00BC648B"/>
    <w:rsid w:val="00BD1948"/>
    <w:rsid w:val="00BD24B8"/>
    <w:rsid w:val="00BD453E"/>
    <w:rsid w:val="00BD5990"/>
    <w:rsid w:val="00BD770F"/>
    <w:rsid w:val="00BE7C10"/>
    <w:rsid w:val="00BF0C30"/>
    <w:rsid w:val="00BF19AB"/>
    <w:rsid w:val="00BF5E27"/>
    <w:rsid w:val="00BF7D7E"/>
    <w:rsid w:val="00C11152"/>
    <w:rsid w:val="00C12981"/>
    <w:rsid w:val="00C1374D"/>
    <w:rsid w:val="00C14776"/>
    <w:rsid w:val="00C22836"/>
    <w:rsid w:val="00C23E4E"/>
    <w:rsid w:val="00C25A78"/>
    <w:rsid w:val="00C4375C"/>
    <w:rsid w:val="00C56E53"/>
    <w:rsid w:val="00C6150C"/>
    <w:rsid w:val="00C65366"/>
    <w:rsid w:val="00C75776"/>
    <w:rsid w:val="00C81A7D"/>
    <w:rsid w:val="00C9025B"/>
    <w:rsid w:val="00C90B93"/>
    <w:rsid w:val="00C923C0"/>
    <w:rsid w:val="00C97E36"/>
    <w:rsid w:val="00CA0978"/>
    <w:rsid w:val="00CB1CF2"/>
    <w:rsid w:val="00CB667E"/>
    <w:rsid w:val="00CC199E"/>
    <w:rsid w:val="00CC2DA3"/>
    <w:rsid w:val="00CC3E40"/>
    <w:rsid w:val="00CC452E"/>
    <w:rsid w:val="00CC712D"/>
    <w:rsid w:val="00CE3CE2"/>
    <w:rsid w:val="00CF5E8C"/>
    <w:rsid w:val="00D15B46"/>
    <w:rsid w:val="00D16EAA"/>
    <w:rsid w:val="00D20FE5"/>
    <w:rsid w:val="00D2105C"/>
    <w:rsid w:val="00D256A7"/>
    <w:rsid w:val="00D379C0"/>
    <w:rsid w:val="00D534DC"/>
    <w:rsid w:val="00D656F5"/>
    <w:rsid w:val="00D6693B"/>
    <w:rsid w:val="00D74161"/>
    <w:rsid w:val="00D74ECD"/>
    <w:rsid w:val="00D824F1"/>
    <w:rsid w:val="00D837E7"/>
    <w:rsid w:val="00D83CE5"/>
    <w:rsid w:val="00D87DEC"/>
    <w:rsid w:val="00D946A1"/>
    <w:rsid w:val="00D97D53"/>
    <w:rsid w:val="00DA0F44"/>
    <w:rsid w:val="00DA1C6E"/>
    <w:rsid w:val="00DA62DF"/>
    <w:rsid w:val="00DA6B44"/>
    <w:rsid w:val="00DB7176"/>
    <w:rsid w:val="00DC059C"/>
    <w:rsid w:val="00DD2526"/>
    <w:rsid w:val="00DE0355"/>
    <w:rsid w:val="00DE1A42"/>
    <w:rsid w:val="00DE33BD"/>
    <w:rsid w:val="00DE5989"/>
    <w:rsid w:val="00DE7436"/>
    <w:rsid w:val="00DF006D"/>
    <w:rsid w:val="00DF19F5"/>
    <w:rsid w:val="00DF454C"/>
    <w:rsid w:val="00DF6E3B"/>
    <w:rsid w:val="00E040B0"/>
    <w:rsid w:val="00E06506"/>
    <w:rsid w:val="00E10B29"/>
    <w:rsid w:val="00E1443A"/>
    <w:rsid w:val="00E15142"/>
    <w:rsid w:val="00E31099"/>
    <w:rsid w:val="00E41150"/>
    <w:rsid w:val="00E43229"/>
    <w:rsid w:val="00E44F8B"/>
    <w:rsid w:val="00E52512"/>
    <w:rsid w:val="00E54753"/>
    <w:rsid w:val="00E55295"/>
    <w:rsid w:val="00E62FCD"/>
    <w:rsid w:val="00E7479C"/>
    <w:rsid w:val="00E8234A"/>
    <w:rsid w:val="00E87B35"/>
    <w:rsid w:val="00E97F6D"/>
    <w:rsid w:val="00EA075C"/>
    <w:rsid w:val="00EA39A9"/>
    <w:rsid w:val="00EA6F41"/>
    <w:rsid w:val="00EC1B9C"/>
    <w:rsid w:val="00ED6628"/>
    <w:rsid w:val="00EE373F"/>
    <w:rsid w:val="00EE7DA2"/>
    <w:rsid w:val="00EF5393"/>
    <w:rsid w:val="00F01E81"/>
    <w:rsid w:val="00F01FCF"/>
    <w:rsid w:val="00F03EEF"/>
    <w:rsid w:val="00F052C5"/>
    <w:rsid w:val="00F0539E"/>
    <w:rsid w:val="00F06ACF"/>
    <w:rsid w:val="00F13D8A"/>
    <w:rsid w:val="00F14AB6"/>
    <w:rsid w:val="00F15415"/>
    <w:rsid w:val="00F16343"/>
    <w:rsid w:val="00F203A7"/>
    <w:rsid w:val="00F3540E"/>
    <w:rsid w:val="00F36B7A"/>
    <w:rsid w:val="00F42C6E"/>
    <w:rsid w:val="00F5235E"/>
    <w:rsid w:val="00F674D2"/>
    <w:rsid w:val="00F743F1"/>
    <w:rsid w:val="00FA2FE4"/>
    <w:rsid w:val="00FA4079"/>
    <w:rsid w:val="00FA62AB"/>
    <w:rsid w:val="00FB0FE6"/>
    <w:rsid w:val="00FB3BC6"/>
    <w:rsid w:val="00FC1DB8"/>
    <w:rsid w:val="00FD0188"/>
    <w:rsid w:val="00FD7EC5"/>
    <w:rsid w:val="00FE081D"/>
    <w:rsid w:val="00FE373B"/>
    <w:rsid w:val="00FE3AD2"/>
    <w:rsid w:val="00FF2CAB"/>
    <w:rsid w:val="04DC7890"/>
    <w:rsid w:val="095D4707"/>
    <w:rsid w:val="0B15619C"/>
    <w:rsid w:val="0D4E2A85"/>
    <w:rsid w:val="0E987D02"/>
    <w:rsid w:val="0F68392D"/>
    <w:rsid w:val="189C4BF2"/>
    <w:rsid w:val="1FC138EB"/>
    <w:rsid w:val="205E3902"/>
    <w:rsid w:val="33EA12DD"/>
    <w:rsid w:val="36771A6A"/>
    <w:rsid w:val="3EB42312"/>
    <w:rsid w:val="64A63891"/>
    <w:rsid w:val="67A919FF"/>
    <w:rsid w:val="75CC7DD4"/>
    <w:rsid w:val="7A5D2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F5D227"/>
  <w15:docId w15:val="{4E4167D4-BF44-4638-8002-01D62DCE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pacing w:after="160" w:line="300" w:lineRule="auto"/>
    </w:pPr>
    <w:rPr>
      <w:rFonts w:ascii="Times New Roman" w:hAnsi="Times New Roman" w:cs="Times New Roman"/>
      <w:sz w:val="22"/>
      <w:szCs w:val="22"/>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autoRedefine/>
    <w:qFormat/>
    <w:pPr>
      <w:numPr>
        <w:ilvl w:val="1"/>
      </w:numPr>
      <w:pBdr>
        <w:top w:val="none" w:sz="0" w:space="0" w:color="auto"/>
      </w:pBdr>
      <w:spacing w:line="240" w:lineRule="auto"/>
      <w:outlineLvl w:val="1"/>
    </w:pPr>
    <w:rPr>
      <w:sz w:val="28"/>
    </w:rPr>
  </w:style>
  <w:style w:type="paragraph" w:styleId="3">
    <w:name w:val="heading 3"/>
    <w:basedOn w:val="2"/>
    <w:next w:val="a"/>
    <w:link w:val="30"/>
    <w:autoRedefine/>
    <w:qFormat/>
    <w:pPr>
      <w:numPr>
        <w:ilvl w:val="2"/>
      </w:numPr>
      <w:spacing w:before="120"/>
      <w:outlineLvl w:val="2"/>
    </w:pPr>
  </w:style>
  <w:style w:type="paragraph" w:styleId="4">
    <w:name w:val="heading 4"/>
    <w:basedOn w:val="a"/>
    <w:next w:val="a"/>
    <w:link w:val="40"/>
    <w:autoRedefine/>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qFormat/>
    <w:pPr>
      <w:widowControl w:val="0"/>
      <w:adjustRightInd/>
      <w:spacing w:beforeLines="50" w:before="120" w:after="120" w:line="260" w:lineRule="exact"/>
    </w:pPr>
    <w:rPr>
      <w:rFonts w:asciiTheme="minorHAnsi" w:hAnsiTheme="minorHAnsi" w:cstheme="minorBidi"/>
      <w:kern w:val="2"/>
      <w:sz w:val="21"/>
    </w:rPr>
  </w:style>
  <w:style w:type="paragraph" w:styleId="a5">
    <w:name w:val="Body Text"/>
    <w:basedOn w:val="a"/>
    <w:link w:val="a6"/>
    <w:autoRedefine/>
    <w:qFormat/>
    <w:pPr>
      <w:widowControl w:val="0"/>
      <w:adjustRightInd/>
      <w:spacing w:beforeLines="50" w:before="120" w:after="120" w:line="260" w:lineRule="exact"/>
      <w:jc w:val="both"/>
    </w:pPr>
    <w:rPr>
      <w:rFonts w:asciiTheme="minorHAnsi" w:hAnsiTheme="minorHAnsi" w:cstheme="minorBidi"/>
      <w:kern w:val="2"/>
      <w:sz w:val="21"/>
    </w:rPr>
  </w:style>
  <w:style w:type="paragraph" w:styleId="21">
    <w:name w:val="List 2"/>
    <w:basedOn w:val="a"/>
    <w:autoRedefine/>
    <w:uiPriority w:val="99"/>
    <w:semiHidden/>
    <w:unhideWhenUsed/>
    <w:qFormat/>
    <w:pPr>
      <w:ind w:leftChars="200" w:left="100" w:hangingChars="200" w:hanging="200"/>
      <w:contextualSpacing/>
    </w:pPr>
  </w:style>
  <w:style w:type="paragraph" w:styleId="a7">
    <w:name w:val="footer"/>
    <w:basedOn w:val="a"/>
    <w:link w:val="a8"/>
    <w:autoRedefine/>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pPr>
      <w:tabs>
        <w:tab w:val="center" w:pos="4153"/>
        <w:tab w:val="right" w:pos="8306"/>
      </w:tabs>
      <w:snapToGrid w:val="0"/>
      <w:jc w:val="center"/>
    </w:pPr>
    <w:rPr>
      <w:sz w:val="18"/>
      <w:szCs w:val="18"/>
    </w:rPr>
  </w:style>
  <w:style w:type="paragraph" w:styleId="ab">
    <w:name w:val="List"/>
    <w:basedOn w:val="a"/>
    <w:autoRedefine/>
    <w:uiPriority w:val="99"/>
    <w:semiHidden/>
    <w:unhideWhenUsed/>
    <w:pPr>
      <w:ind w:left="200" w:hangingChars="200" w:hanging="200"/>
      <w:contextualSpacing/>
    </w:pPr>
  </w:style>
  <w:style w:type="table" w:styleId="ac">
    <w:name w:val="Table Grid"/>
    <w:basedOn w:val="a1"/>
    <w:autoRedefine/>
    <w:uiPriority w:val="39"/>
    <w:qFormat/>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autoRedefine/>
    <w:qFormat/>
    <w:rPr>
      <w:sz w:val="16"/>
      <w:szCs w:val="16"/>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10">
    <w:name w:val="标题 1 字符"/>
    <w:basedOn w:val="a0"/>
    <w:link w:val="1"/>
    <w:autoRedefine/>
    <w:qFormat/>
    <w:rPr>
      <w:rFonts w:ascii="Arial" w:hAnsi="Arial" w:cs="Times New Roman"/>
      <w:kern w:val="0"/>
      <w:sz w:val="30"/>
      <w:lang w:val="en-GB" w:eastAsia="en-US"/>
    </w:rPr>
  </w:style>
  <w:style w:type="character" w:customStyle="1" w:styleId="20">
    <w:name w:val="标题 2 字符"/>
    <w:basedOn w:val="a0"/>
    <w:link w:val="2"/>
    <w:uiPriority w:val="9"/>
    <w:qFormat/>
    <w:rPr>
      <w:rFonts w:ascii="Arial" w:hAnsi="Arial" w:cs="Times New Roman"/>
      <w:kern w:val="0"/>
      <w:sz w:val="28"/>
      <w:lang w:val="en-GB" w:eastAsia="en-US"/>
    </w:rPr>
  </w:style>
  <w:style w:type="character" w:customStyle="1" w:styleId="30">
    <w:name w:val="标题 3 字符"/>
    <w:basedOn w:val="a0"/>
    <w:link w:val="3"/>
    <w:autoRedefine/>
    <w:qFormat/>
    <w:rPr>
      <w:rFonts w:ascii="Arial" w:hAnsi="Arial" w:cs="Times New Roman"/>
      <w:kern w:val="0"/>
      <w:sz w:val="28"/>
      <w:lang w:val="en-GB" w:eastAsia="en-US"/>
    </w:rPr>
  </w:style>
  <w:style w:type="paragraph" w:styleId="ae">
    <w:name w:val="List Paragraph"/>
    <w:basedOn w:val="a"/>
    <w:link w:val="af"/>
    <w:uiPriority w:val="34"/>
    <w:qFormat/>
    <w:pPr>
      <w:ind w:firstLineChars="200" w:firstLine="420"/>
    </w:pPr>
  </w:style>
  <w:style w:type="paragraph" w:customStyle="1" w:styleId="Proposal">
    <w:name w:val="Proposal"/>
    <w:basedOn w:val="a"/>
    <w:autoRedefine/>
    <w:qFormat/>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f">
    <w:name w:val="列表段落 字符"/>
    <w:link w:val="ae"/>
    <w:autoRedefine/>
    <w:uiPriority w:val="34"/>
    <w:qFormat/>
    <w:locked/>
    <w:rPr>
      <w:rFonts w:ascii="Times New Roman" w:hAnsi="Times New Roman" w:cs="Times New Roman"/>
      <w:kern w:val="0"/>
      <w:sz w:val="22"/>
    </w:rPr>
  </w:style>
  <w:style w:type="paragraph" w:customStyle="1" w:styleId="NO">
    <w:name w:val="NO"/>
    <w:basedOn w:val="a"/>
    <w:link w:val="NOChar"/>
    <w:autoRedefine/>
    <w:qFormat/>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autoRedefine/>
    <w:qFormat/>
    <w:rPr>
      <w:rFonts w:ascii="Times New Roman" w:eastAsia="Malgun Gothic" w:hAnsi="Times New Roman" w:cs="Times New Roman"/>
      <w:kern w:val="0"/>
      <w:sz w:val="20"/>
      <w:szCs w:val="20"/>
      <w:lang w:val="en-GB" w:eastAsia="en-US"/>
    </w:rPr>
  </w:style>
  <w:style w:type="paragraph" w:customStyle="1" w:styleId="B1">
    <w:name w:val="B1"/>
    <w:basedOn w:val="ab"/>
    <w:link w:val="B1Char"/>
    <w:autoRedefine/>
    <w:qFormat/>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autoRedefine/>
    <w:qFormat/>
    <w:rPr>
      <w:rFonts w:ascii="Times New Roman" w:eastAsia="Malgun Gothic" w:hAnsi="Times New Roman" w:cs="Times New Roman"/>
      <w:kern w:val="0"/>
      <w:sz w:val="20"/>
      <w:szCs w:val="20"/>
      <w:lang w:val="en-GB" w:eastAsia="en-US"/>
    </w:rPr>
  </w:style>
  <w:style w:type="paragraph" w:customStyle="1" w:styleId="TF">
    <w:name w:val="TF"/>
    <w:basedOn w:val="a"/>
    <w:link w:val="TFChar"/>
    <w:qFormat/>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autoRedefine/>
    <w:qFormat/>
    <w:rPr>
      <w:rFonts w:ascii="Arial" w:eastAsia="Malgun Gothic" w:hAnsi="Arial" w:cs="Times New Roman"/>
      <w:b/>
      <w:kern w:val="0"/>
      <w:sz w:val="20"/>
      <w:szCs w:val="20"/>
      <w:lang w:val="en-GB" w:eastAsia="en-US"/>
    </w:rPr>
  </w:style>
  <w:style w:type="character" w:customStyle="1" w:styleId="40">
    <w:name w:val="标题 4 字符"/>
    <w:basedOn w:val="a0"/>
    <w:link w:val="4"/>
    <w:uiPriority w:val="9"/>
    <w:rPr>
      <w:rFonts w:asciiTheme="majorHAnsi" w:eastAsiaTheme="majorEastAsia" w:hAnsiTheme="majorHAnsi" w:cstheme="majorBidi"/>
      <w:b/>
      <w:bCs/>
      <w:kern w:val="0"/>
      <w:sz w:val="28"/>
      <w:szCs w:val="28"/>
    </w:rPr>
  </w:style>
  <w:style w:type="paragraph" w:customStyle="1" w:styleId="11">
    <w:name w:val="修订1"/>
    <w:autoRedefine/>
    <w:hidden/>
    <w:uiPriority w:val="99"/>
    <w:semiHidden/>
    <w:rPr>
      <w:rFonts w:ascii="Times New Roman" w:hAnsi="Times New Roman" w:cs="Times New Roman"/>
      <w:sz w:val="22"/>
      <w:szCs w:val="22"/>
    </w:rPr>
  </w:style>
  <w:style w:type="paragraph" w:customStyle="1" w:styleId="CRCoverPage">
    <w:name w:val="CR Cover Page"/>
    <w:next w:val="a"/>
    <w:link w:val="CRCoverPageChar"/>
    <w:autoRedefine/>
    <w:qFormat/>
    <w:pPr>
      <w:spacing w:after="120"/>
    </w:pPr>
    <w:rPr>
      <w:rFonts w:ascii="Arial" w:eastAsia="Malgun Gothic" w:hAnsi="Arial" w:cs="Times New Roman"/>
      <w:lang w:val="en-GB" w:eastAsia="en-US"/>
    </w:rPr>
  </w:style>
  <w:style w:type="character" w:customStyle="1" w:styleId="CRCoverPageChar">
    <w:name w:val="CR Cover Page Char"/>
    <w:link w:val="CRCoverPage"/>
    <w:qFormat/>
    <w:rPr>
      <w:rFonts w:ascii="Arial" w:eastAsia="Malgun Gothic" w:hAnsi="Arial" w:cs="Times New Roman"/>
      <w:kern w:val="0"/>
      <w:sz w:val="20"/>
      <w:szCs w:val="20"/>
      <w:lang w:val="en-GB" w:eastAsia="en-US"/>
    </w:rPr>
  </w:style>
  <w:style w:type="character" w:customStyle="1" w:styleId="spelle">
    <w:name w:val="spelle"/>
    <w:basedOn w:val="a0"/>
    <w:autoRedefine/>
    <w:qFormat/>
  </w:style>
  <w:style w:type="paragraph" w:customStyle="1" w:styleId="TH">
    <w:name w:val="TH"/>
    <w:basedOn w:val="a"/>
    <w:link w:val="THChar"/>
    <w:autoRedefine/>
    <w:qFormat/>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autoRedefine/>
    <w:qFormat/>
    <w:rPr>
      <w:rFonts w:ascii="Arial" w:eastAsia="Times New Roman" w:hAnsi="Arial" w:cs="Times New Roman"/>
      <w:b/>
      <w:kern w:val="0"/>
      <w:sz w:val="20"/>
      <w:szCs w:val="20"/>
      <w:lang w:val="en-GB" w:eastAsia="ja-JP"/>
    </w:rPr>
  </w:style>
  <w:style w:type="paragraph" w:customStyle="1" w:styleId="B2">
    <w:name w:val="B2"/>
    <w:basedOn w:val="21"/>
    <w:link w:val="B2Char"/>
    <w:autoRedefine/>
    <w:qFormat/>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autoRedefine/>
    <w:qFormat/>
    <w:locked/>
    <w:rPr>
      <w:rFonts w:ascii="Times New Roman" w:eastAsia="Times New Roman" w:hAnsi="Times New Roman" w:cs="Times New Roman"/>
      <w:kern w:val="0"/>
      <w:sz w:val="20"/>
      <w:szCs w:val="20"/>
      <w:lang w:val="en-GB" w:eastAsia="en-GB"/>
    </w:rPr>
  </w:style>
  <w:style w:type="character" w:customStyle="1" w:styleId="NOZchn">
    <w:name w:val="NO Zchn"/>
    <w:qFormat/>
    <w:rPr>
      <w:rFonts w:eastAsia="Times New Roman"/>
    </w:rPr>
  </w:style>
  <w:style w:type="paragraph" w:customStyle="1" w:styleId="Observation-HW">
    <w:name w:val="Observation-HW"/>
    <w:basedOn w:val="a"/>
    <w:link w:val="Observation-HWChar"/>
    <w:autoRedefine/>
    <w:qFormat/>
    <w:pPr>
      <w:overflowPunct w:val="0"/>
      <w:autoSpaceDE w:val="0"/>
      <w:autoSpaceDN w:val="0"/>
      <w:spacing w:after="180" w:line="240" w:lineRule="auto"/>
      <w:ind w:left="1416" w:hangingChars="705" w:hanging="1416"/>
      <w:textAlignment w:val="baseline"/>
    </w:pPr>
    <w:rPr>
      <w:rFonts w:eastAsia="Times New Roman"/>
      <w:b/>
      <w:sz w:val="20"/>
      <w:szCs w:val="20"/>
      <w:lang w:val="en-GB" w:eastAsia="en-GB"/>
    </w:rPr>
  </w:style>
  <w:style w:type="character" w:customStyle="1" w:styleId="Observation-HWChar">
    <w:name w:val="Observation-HW Char"/>
    <w:basedOn w:val="a0"/>
    <w:link w:val="Observation-HW"/>
    <w:autoRedefine/>
    <w:qFormat/>
    <w:rPr>
      <w:rFonts w:ascii="Times New Roman" w:eastAsia="Times New Roman" w:hAnsi="Times New Roman" w:cs="Times New Roman"/>
      <w:b/>
      <w:kern w:val="0"/>
      <w:sz w:val="20"/>
      <w:szCs w:val="20"/>
      <w:lang w:val="en-GB" w:eastAsia="en-GB"/>
    </w:rPr>
  </w:style>
  <w:style w:type="paragraph" w:customStyle="1" w:styleId="Doc-text2">
    <w:name w:val="Doc-text2"/>
    <w:basedOn w:val="a"/>
    <w:link w:val="Doc-text2Char"/>
    <w:qFormat/>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Pr>
      <w:rFonts w:ascii="Calibri" w:eastAsiaTheme="minorHAnsi" w:hAnsi="Calibri" w:cs="Calibri"/>
      <w:kern w:val="0"/>
      <w:sz w:val="22"/>
      <w:lang w:eastAsia="en-US"/>
    </w:rPr>
  </w:style>
  <w:style w:type="paragraph" w:customStyle="1" w:styleId="Doc-comment">
    <w:name w:val="Doc-comment"/>
    <w:basedOn w:val="a"/>
    <w:next w:val="Doc-text2"/>
    <w:qFormat/>
    <w:pPr>
      <w:tabs>
        <w:tab w:val="left" w:pos="1622"/>
      </w:tabs>
      <w:adjustRightInd/>
      <w:spacing w:after="0" w:line="240" w:lineRule="auto"/>
      <w:ind w:left="1622" w:hanging="363"/>
    </w:pPr>
    <w:rPr>
      <w:rFonts w:ascii="Calibri" w:eastAsiaTheme="minorHAnsi" w:hAnsi="Calibri" w:cs="Calibri"/>
      <w:i/>
      <w:lang w:eastAsia="en-US"/>
    </w:rPr>
  </w:style>
  <w:style w:type="paragraph" w:customStyle="1" w:styleId="Obs-prop">
    <w:name w:val="Obs-prop"/>
    <w:basedOn w:val="a"/>
    <w:next w:val="a"/>
    <w:qFormat/>
    <w:pPr>
      <w:adjustRightInd/>
      <w:spacing w:line="240" w:lineRule="auto"/>
    </w:pPr>
    <w:rPr>
      <w:rFonts w:eastAsiaTheme="minorHAnsi" w:cstheme="minorBidi"/>
      <w:b/>
      <w:bCs/>
      <w:sz w:val="20"/>
      <w:lang w:val="en-GB" w:eastAsia="en-US"/>
    </w:rPr>
  </w:style>
  <w:style w:type="character" w:customStyle="1" w:styleId="B10">
    <w:name w:val="B1 (文字)"/>
    <w:qFormat/>
    <w:rPr>
      <w:lang w:eastAsia="en-US"/>
    </w:rPr>
  </w:style>
  <w:style w:type="character" w:customStyle="1" w:styleId="a4">
    <w:name w:val="批注文字 字符"/>
    <w:basedOn w:val="a0"/>
    <w:link w:val="a3"/>
    <w:uiPriority w:val="99"/>
    <w:qFormat/>
  </w:style>
  <w:style w:type="character" w:customStyle="1" w:styleId="a6">
    <w:name w:val="正文文本 字符"/>
    <w:basedOn w:val="a0"/>
    <w:link w:val="a5"/>
  </w:style>
  <w:style w:type="paragraph" w:styleId="af0">
    <w:name w:val="Revision"/>
    <w:hidden/>
    <w:uiPriority w:val="99"/>
    <w:unhideWhenUsed/>
    <w:rsid w:val="004C2B62"/>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1B78-1BB7-410F-95CA-9DCC2214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1542</Words>
  <Characters>8794</Characters>
  <Application>Microsoft Office Word</Application>
  <DocSecurity>0</DocSecurity>
  <Lines>73</Lines>
  <Paragraphs>20</Paragraphs>
  <ScaleCrop>false</ScaleCrop>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cp:revision>
  <dcterms:created xsi:type="dcterms:W3CDTF">2024-05-10T09:36:00Z</dcterms:created>
  <dcterms:modified xsi:type="dcterms:W3CDTF">2024-05-10T09:39:00Z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6AC964C776DF4E2D934349E38B9B3CE1_13</vt:lpwstr>
  </property>
</Properties>
</file>